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4B" w:rsidRPr="00A574F6" w:rsidRDefault="001A664B" w:rsidP="001A664B">
      <w:pPr>
        <w:spacing w:after="40" w:line="240" w:lineRule="auto"/>
        <w:jc w:val="center"/>
        <w:rPr>
          <w:rFonts w:eastAsia="Times New Roman"/>
          <w:b/>
          <w:sz w:val="24"/>
          <w:szCs w:val="24"/>
          <w:lang w:val="ro-RO"/>
        </w:rPr>
      </w:pPr>
      <w:r w:rsidRPr="00A574F6">
        <w:rPr>
          <w:rFonts w:eastAsia="Times New Roman"/>
          <w:b/>
          <w:sz w:val="24"/>
          <w:szCs w:val="24"/>
          <w:lang w:val="ro-RO"/>
        </w:rPr>
        <w:t xml:space="preserve">Capitolul IV - </w:t>
      </w:r>
      <w:bookmarkStart w:id="0" w:name="_GoBack"/>
      <w:proofErr w:type="spellStart"/>
      <w:r w:rsidRPr="00A574F6">
        <w:rPr>
          <w:rFonts w:eastAsia="Times New Roman"/>
          <w:b/>
          <w:sz w:val="24"/>
          <w:szCs w:val="24"/>
          <w:lang w:val="ro-RO"/>
        </w:rPr>
        <w:t>Dispozitii</w:t>
      </w:r>
      <w:proofErr w:type="spellEnd"/>
      <w:r w:rsidRPr="00A574F6">
        <w:rPr>
          <w:rFonts w:eastAsia="Times New Roman"/>
          <w:b/>
          <w:sz w:val="24"/>
          <w:szCs w:val="24"/>
          <w:lang w:val="ro-RO"/>
        </w:rPr>
        <w:t xml:space="preserve"> speciale privind regimul </w:t>
      </w:r>
      <w:proofErr w:type="spellStart"/>
      <w:r w:rsidRPr="00A574F6">
        <w:rPr>
          <w:rFonts w:eastAsia="Times New Roman"/>
          <w:b/>
          <w:sz w:val="24"/>
          <w:szCs w:val="24"/>
          <w:lang w:val="ro-RO"/>
        </w:rPr>
        <w:t>sanctionar</w:t>
      </w:r>
      <w:proofErr w:type="spellEnd"/>
      <w:r w:rsidRPr="00A574F6">
        <w:rPr>
          <w:rFonts w:eastAsia="Times New Roman"/>
          <w:b/>
          <w:sz w:val="24"/>
          <w:szCs w:val="24"/>
          <w:lang w:val="ro-RO"/>
        </w:rPr>
        <w:t xml:space="preserve"> aplicabil minorilor</w:t>
      </w:r>
      <w:bookmarkEnd w:id="0"/>
    </w:p>
    <w:p w:rsidR="001A664B" w:rsidRPr="004A1641" w:rsidRDefault="001A664B" w:rsidP="001A664B">
      <w:pPr>
        <w:spacing w:after="0"/>
      </w:pPr>
      <w:r w:rsidRPr="00B04D14">
        <w:rPr>
          <w:rFonts w:eastAsia="Times New Roman"/>
          <w:sz w:val="24"/>
          <w:szCs w:val="24"/>
          <w:lang w:val="ro-RO"/>
        </w:rPr>
        <w:br/>
        <w:t>Art. 17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In aplicarea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dispozitiilor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referitoare la legea penala mai favorabila intervenita in cursul procesului, o pedeapsa cu suspendarea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executarii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, aplicabila potrivit Codului penal din 1969, este considerata mai favorabila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decat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o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educativa privativa de libertate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prevazuta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de Codul penal. </w:t>
      </w:r>
      <w:r w:rsidRPr="00B04D14">
        <w:rPr>
          <w:rFonts w:eastAsia="Times New Roman"/>
          <w:sz w:val="24"/>
          <w:szCs w:val="24"/>
          <w:lang w:val="ro-RO"/>
        </w:rPr>
        <w:br/>
        <w:t>Art. 18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(1)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educativa 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libertatii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supravegheate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pronuntata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in baza Codului penal din 1969 se executa potrivit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dispozitiilor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acestuia. 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(2) Daca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prevazuta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la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arlin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. (1) se revoca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dupa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intrarea in vigoare a Codului penal din alta cauza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decat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comiterea unei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, libertatea supravegheata se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inlocuieste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cu internarea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-un centru educativ pe o perioada de un an. 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(3) In cazul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revocarii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libertatii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supravegheate datorita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savarsirii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unei noi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,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instanta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va dispune,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tinand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seama de gravitatea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comise, o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educativa privativa de libertate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prevazuta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de Codul penal. </w:t>
      </w:r>
      <w:r w:rsidRPr="00B04D14">
        <w:rPr>
          <w:rFonts w:eastAsia="Times New Roman"/>
          <w:sz w:val="24"/>
          <w:szCs w:val="24"/>
          <w:lang w:val="ro-RO"/>
        </w:rPr>
        <w:br/>
        <w:t>Art. 19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(1)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educativa 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internarii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-un centru de reeducare dispusa in baza Codului penal din 1969 se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inlocuieste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educativa 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internarii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-un centru educativ pe o durata egala cu timpul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ramas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din momentul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ramanerii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definitiva 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hotararii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prin care s-a luat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internarii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in centrul de reeducare si pana la majoratul celui in cauza, dar nu mai mult de 3 ani. 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(2) Perioada executata din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educativa 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internarii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in centrul de reeducare, precum si durata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retinerii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si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arestarii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preventive se considera ca parte executata din durata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educative 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internarii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in centrul educativ. 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(3) In cazul in care, potrivit Codului penal din 1969, s-a dispus prelungirea duratei masuri educative 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internarii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-un centru de reeducare,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se va executa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-un centru educativ. </w:t>
      </w:r>
      <w:r w:rsidRPr="00B04D14">
        <w:rPr>
          <w:rFonts w:eastAsia="Times New Roman"/>
          <w:sz w:val="24"/>
          <w:szCs w:val="24"/>
          <w:lang w:val="ro-RO"/>
        </w:rPr>
        <w:br/>
        <w:t>Art. 20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Pedeapsa amenzii executabila, aplicata pentru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comise in timpul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minoritatii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in baza Codului penal din 1969 si neexecutata in tot sau in parte pana la intrarea in vigoare a Codului penal, se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inlocuieste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educativa 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consemnarii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la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sfarsit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saptamana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,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tinand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seama si de partea care a fost executata din amenda. </w:t>
      </w:r>
      <w:r w:rsidRPr="00B04D14">
        <w:rPr>
          <w:rFonts w:eastAsia="Times New Roman"/>
          <w:sz w:val="24"/>
          <w:szCs w:val="24"/>
          <w:lang w:val="ro-RO"/>
        </w:rPr>
        <w:br/>
        <w:t>Art. 21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(1) Pedeapsa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inchisorii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executabila, aplicata in baza Codului penal din 1969 pentru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comise in timpul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minoritatii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, se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inlocuieste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educativa 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internarii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-un centru de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detentie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pe o perioada egala cu durata pedepsei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inchisorii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. 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(2) Pedeapsa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inchisorii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care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depaseste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20 de ani, aplicata pentru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comise in timpul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minoritatii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, se va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inlocui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cu internarea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-un centru de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detentie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pe o perioada de 15 ani. 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(3) In cazul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pluralitatii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,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inlocuirea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prevazuta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la alin. (1) si (2) se face cu privire la pedeapsa rezultanta. </w:t>
      </w:r>
      <w:r w:rsidRPr="00B04D14">
        <w:rPr>
          <w:rFonts w:eastAsia="Times New Roman"/>
          <w:sz w:val="24"/>
          <w:szCs w:val="24"/>
          <w:lang w:val="ro-RO"/>
        </w:rPr>
        <w:br/>
      </w:r>
      <w:r w:rsidRPr="00B04D14">
        <w:rPr>
          <w:rFonts w:eastAsia="Times New Roman"/>
          <w:sz w:val="24"/>
          <w:szCs w:val="24"/>
          <w:lang w:val="ro-RO"/>
        </w:rPr>
        <w:lastRenderedPageBreak/>
        <w:t xml:space="preserve">(4) Partea executata din pedeapsa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inchisorii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, precum si durata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retinerii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si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arestari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preventive se considera ca parte executata din durata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educative 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internarii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in centrul de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detentie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. </w:t>
      </w:r>
      <w:r w:rsidRPr="00B04D14">
        <w:rPr>
          <w:rFonts w:eastAsia="Times New Roman"/>
          <w:sz w:val="24"/>
          <w:szCs w:val="24"/>
          <w:lang w:val="ro-RO"/>
        </w:rPr>
        <w:br/>
        <w:t>Art. 22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(1)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suspendarii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executarii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pedepselor aplicate in baza Codului penal din 1969 pentru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comise in timpul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minoritatii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mentine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si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dupa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intrarea in vigoare a Codului penal. 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(2) In cazul in care suspendarea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executarii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unei pedepse cu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inchisoarea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prevazute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la alin. (1) se revoca din alte cauze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decat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comiterea unei noi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, pedeapsa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inchisorii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inlocuieste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educativa 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intrernarii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-un centru educativ pe o perioada egala cu durata pedepsei suspendate, dar nu mai mult de 3 ani. 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(3) In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situatia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prevazuta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la alin. (2), pedeapsa amenzii 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carei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executare a fost suspendata se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inlocuieste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educativa 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consemnarii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la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sfarsit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saptamana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pe o durata de 6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saptamani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. 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(4) Daca termenul de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incercare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al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suspendarii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executarii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unei pedepse pentru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comise in timpul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minoritatii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condamnatul 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savarsit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din nou o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,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instanta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revoca suspendarea si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inlocuieste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pedeapsa potrivit alin. (2) sau (3),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dupa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care: 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a) daca noua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a fost comisa in timpul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minoritatii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, se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stabileste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si pentru aceasta o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educativa, iar apoi se aplica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educativa cea mai grea; 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b) daca noua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a fost comisa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dupa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majorat, se aplica o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sanctiune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rezultanta stabilita potrivit art. 129 alin. (2) din Codul penal.</w:t>
      </w:r>
    </w:p>
    <w:p w:rsidR="00FD71CF" w:rsidRPr="001A664B" w:rsidRDefault="00FD71CF" w:rsidP="001A664B"/>
    <w:sectPr w:rsidR="00FD71CF" w:rsidRPr="001A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D9"/>
    <w:rsid w:val="001A664B"/>
    <w:rsid w:val="005B59D9"/>
    <w:rsid w:val="00D434E1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0A4B9-BBE8-4BAB-BEFB-F59047F2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9D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TatiCu</dc:creator>
  <cp:keywords/>
  <dc:description/>
  <cp:lastModifiedBy>TatiCu</cp:lastModifiedBy>
  <cp:revision>2</cp:revision>
  <dcterms:created xsi:type="dcterms:W3CDTF">2014-09-17T06:06:00Z</dcterms:created>
  <dcterms:modified xsi:type="dcterms:W3CDTF">2014-09-17T06:06:00Z</dcterms:modified>
</cp:coreProperties>
</file>