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Titlu 2 </w:t>
      </w:r>
    </w:p>
    <w:p w:rsidR="000C7F0C" w:rsidRPr="00687518" w:rsidRDefault="000C7F0C" w:rsidP="000C7F0C">
      <w:pPr>
        <w:autoSpaceDE w:val="0"/>
        <w:autoSpaceDN w:val="0"/>
        <w:adjustRightInd w:val="0"/>
        <w:spacing w:after="0" w:line="240" w:lineRule="auto"/>
        <w:rPr>
          <w:rFonts w:cs="Calibri"/>
          <w:b/>
          <w:bCs/>
          <w:lang w:val="ro-RO" w:eastAsia="ro-RO"/>
        </w:rPr>
      </w:pPr>
      <w:bookmarkStart w:id="0" w:name="_GoBack"/>
      <w:r w:rsidRPr="00687518">
        <w:rPr>
          <w:rFonts w:cs="Calibri"/>
          <w:b/>
          <w:bCs/>
          <w:lang w:val="ro-RO" w:eastAsia="ro-RO"/>
        </w:rPr>
        <w:t xml:space="preserve">Infracțiuni contra patrimoniului </w:t>
      </w:r>
    </w:p>
    <w:bookmarkEnd w:id="0"/>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Capitol 1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Furtul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Art. 228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Luarea unui bun mobil din posesia sau detenția altuia, fără consimțământul acestuia, în scopul de a și-l însuși pe nedrept, se pedepsește cu închisoare de la 6 luni la 3 ani sau cu amendă.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Fapta constituie furt și dacă bunul aparține în întregime sau în parte făptuitorului, dar în momentul săvârșirii acel bun se găsea în posesia sau detenția legitimă a altei persoane.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Se consideră bunuri mobile și înscrisurile, energia electrică, precum și orice alt fel de energie care are valoare economică.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Art. 229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Furtul săvârșit în următoarele împrejurări: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într-un mijloc de transport în comun;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în timpul nopții;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de o persoană mascată, deghizată sau travestită;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d. </w:t>
      </w:r>
      <w:r w:rsidRPr="00687518">
        <w:rPr>
          <w:rFonts w:cs="Calibri"/>
          <w:lang w:val="ro-RO" w:eastAsia="ro-RO"/>
        </w:rPr>
        <w:t xml:space="preserve">prin efracție, escaladare sau prin folosirea fără drept a unei chei adevărate ori a unei chei mincinoase;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e. </w:t>
      </w:r>
      <w:r w:rsidRPr="00687518">
        <w:rPr>
          <w:rFonts w:cs="Calibri"/>
          <w:lang w:val="ro-RO" w:eastAsia="ro-RO"/>
        </w:rPr>
        <w:t xml:space="preserve">prin scoaterea din funcțiune a sistemului de alarmă ori de supraveghere, se pedepsește cu închisoarea de la unu la 5 ani.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Dacă furtul a fost săvârșit în următoarele împrejurări: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asupra unui bun care face parte din patrimoniul cultural;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prin violare de domiciliu sau sediu profesional;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de o persoană având asupra sa o armă, pedeapsa este închisoarea de la 2 la 7 ani.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Furtul privind următoarele categorii de bunuri: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țiței, gazolină, condensat, etan lichid, benzină, motorină, alte produse petroliere sau gaze naturale din conducte, depozite, cisterne ori vagoane-cisternă;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componente ale sistemelor de irigații;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componente ale rețelelor electrice;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d. </w:t>
      </w:r>
      <w:r w:rsidRPr="00687518">
        <w:rPr>
          <w:rFonts w:cs="Calibri"/>
          <w:lang w:val="ro-RO" w:eastAsia="ro-RO"/>
        </w:rPr>
        <w:t xml:space="preserve">un dispozitiv ori un sistem de semnalizare, alarmare ori alertare în caz de incendiu sau alte situații de urgență publică;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e. </w:t>
      </w:r>
      <w:r w:rsidRPr="00687518">
        <w:rPr>
          <w:rFonts w:cs="Calibri"/>
          <w:lang w:val="ro-RO" w:eastAsia="ro-RO"/>
        </w:rPr>
        <w:t xml:space="preserve">un mijloc de transport sau orice alt mijloc de intervenție la incendiu, la accidente de cale ferată, rutiere, navale sau aeriene ori în caz de dezastru;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f. </w:t>
      </w:r>
      <w:r w:rsidRPr="00687518">
        <w:rPr>
          <w:rFonts w:cs="Calibri"/>
          <w:lang w:val="ro-RO" w:eastAsia="ro-RO"/>
        </w:rPr>
        <w:t xml:space="preserve">instalații de siguranță și dirijare a traficului feroviar, rutier, naval, aerian și componente ale acestora, precum și componente ale mijloacelor de transport aferente;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g. </w:t>
      </w:r>
      <w:r w:rsidRPr="00687518">
        <w:rPr>
          <w:rFonts w:cs="Calibri"/>
          <w:lang w:val="ro-RO" w:eastAsia="ro-RO"/>
        </w:rPr>
        <w:t xml:space="preserve">bunuri prin însușirea cărora se pune în pericol siguranța traficului și a persoanelor pe drumurile publice;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h. </w:t>
      </w:r>
      <w:r w:rsidRPr="00687518">
        <w:rPr>
          <w:rFonts w:cs="Calibri"/>
          <w:lang w:val="ro-RO" w:eastAsia="ro-RO"/>
        </w:rPr>
        <w:t xml:space="preserve">cabluri, linii, echipamente și instalații de telecomunicații, radiocomunicații, precum și componente de comunicații, se pedepsește cu închisoarea de la 3 la 10 ani.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Art. 230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Furtul care are ca obiect un vehicul, săvârșit în scopul de a-l folosi pe nedrept, se sancționează cu pedeapsa prevăzută în art. 228 sau art. 229, după caz, ale cărei limite speciale se reduc cu o treime.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Cu pedeapsa prevăzută în alin. (1) se sancționează folosirea fără drept a unui terminal de comunicații al altuia sau folosirea unui terminal de comunicații racordat fără drept la o rețea, dacă s-a produs o pagubă.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Art. 231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Faptele prevăzute în prezentul capitol, săvârșite între membrii de familie de către un minor în paguba tutorelui ori de către cel care locuiește împreună cu persoana vătămată sau este găzduit de aceasta, se pedepsesc numai la plângerea prealabilă a persoanei vătămate.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În cazul faptelor prevăzute la art. 228, art. 229 alin. (1), alin. (2) lit. b) și c) și art. 230, împăcarea înlătură răspunderea penală.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Art. 232 - </w:t>
      </w:r>
      <w:r w:rsidRPr="00687518">
        <w:rPr>
          <w:rFonts w:cs="Calibri"/>
          <w:lang w:val="ro-RO" w:eastAsia="ro-RO"/>
        </w:rPr>
        <w:t xml:space="preserve">Tentativa la infracțiunile prevăzute în prezentul capitol se pedepsește. </w:t>
      </w:r>
    </w:p>
    <w:p w:rsidR="000C7F0C" w:rsidRPr="00687518" w:rsidRDefault="000C7F0C" w:rsidP="000C7F0C">
      <w:pPr>
        <w:autoSpaceDE w:val="0"/>
        <w:autoSpaceDN w:val="0"/>
        <w:adjustRightInd w:val="0"/>
        <w:spacing w:after="0" w:line="240" w:lineRule="auto"/>
        <w:rPr>
          <w:rFonts w:cs="Calibri"/>
          <w:b/>
          <w:bCs/>
          <w:lang w:val="ro-RO" w:eastAsia="ro-RO"/>
        </w:rPr>
      </w:pP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Capitol 2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Tâlhăria și pirateria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Art. 233 - </w:t>
      </w:r>
      <w:r w:rsidRPr="00687518">
        <w:rPr>
          <w:rFonts w:cs="Calibri"/>
          <w:lang w:val="ro-RO" w:eastAsia="ro-RO"/>
        </w:rPr>
        <w:t xml:space="preserve">Furtul săvârșit prin întrebuințarea de violențe sau amenințări ori prin punerea victimei în stare de inconștiență sau neputință de a se apăra, precum și furtul urmat de întrebuințarea unor astfel de mijloace pentru păstrarea bunului furat sau pentru înlăturarea urmelor infracțiunii ori pentru ca făptuitorul să-și asigure scăparea se pedepsesc cu închisoarea de la 2 la 7 ani și interzicerea exercitării unor drepturi.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Art. 234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Tâlhăria săvârșită în următoarele împrejurări: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prin folosirea unei arme ori substanțe explozive, narcotice sau paralizante;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prin simularea de calități oficiale;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de o persoană mascată, deghizată sau travestită;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d. </w:t>
      </w:r>
      <w:r w:rsidRPr="00687518">
        <w:rPr>
          <w:rFonts w:cs="Calibri"/>
          <w:lang w:val="ro-RO" w:eastAsia="ro-RO"/>
        </w:rPr>
        <w:t xml:space="preserve">în timpul nopții;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e. </w:t>
      </w:r>
      <w:r w:rsidRPr="00687518">
        <w:rPr>
          <w:rFonts w:cs="Calibri"/>
          <w:lang w:val="ro-RO" w:eastAsia="ro-RO"/>
        </w:rPr>
        <w:t xml:space="preserve">într-un mijloc de transport sau asupra unui mijloc de transport;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f. </w:t>
      </w:r>
      <w:r w:rsidRPr="00687518">
        <w:rPr>
          <w:rFonts w:cs="Calibri"/>
          <w:lang w:val="ro-RO" w:eastAsia="ro-RO"/>
        </w:rPr>
        <w:t xml:space="preserve">prin violare de domiciliu sau sediu profesional, se pedepsește cu închisoarea de la 3 la 10 ani și interzicerea exercitării unor drepturi.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Tâlhăria săvârșită în condițiile art. 229 alin. (3) se pedepsește cu închisoare de la 5 la 12 ani și interzicerea unor drepturi.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Cu aceeași pedeapsă se sancționează tâlhăria care a avut ca urmare vătămarea corporală.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Art. 235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Furtul comis, prin violență sau amenințare, de către o persoană care face parte din echipajul sau din pasagerii unei nave aflate în marea liberă, al bunurilor ce se găsesc pe acel vas sau pe o altă navă, se pedepsește cu închisoarea de la 3 la 15 ani și interzicerea exercitării unor drepturi.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Cu pedeapsa prevăzută în alin. (1) se sancționează și capturarea unei nave aflate în marea liberă sau faptul de a provoca, prin orice mijloc, naufragiul ori eșuarea acesteia, în scopul de a-și însuși încărcătura ei sau de a tâlhări persoanele aflate la bord.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Dacă pirateria a avut ca urmare vătămarea corporală, pedeapsa este închisoarea de la 5 la 15 ani și interzicerea exercitării unor drepturi.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Există piraterie și dacă fapta s-a comis pe o aeronavă sau între aeronave și nave.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Art. 236 - </w:t>
      </w:r>
      <w:r w:rsidRPr="00687518">
        <w:rPr>
          <w:rFonts w:cs="Calibri"/>
          <w:lang w:val="ro-RO" w:eastAsia="ro-RO"/>
        </w:rPr>
        <w:t xml:space="preserve">Dacă faptele prevăzute în art. 233-235 au avut ca urmare moartea victimei, pedeapsa este închisoarea de la 7 la 18 ani și interzicerea exercitării unor drepturi.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Art. 237 - </w:t>
      </w:r>
      <w:r w:rsidRPr="00687518">
        <w:rPr>
          <w:rFonts w:cs="Calibri"/>
          <w:lang w:val="ro-RO" w:eastAsia="ro-RO"/>
        </w:rPr>
        <w:t xml:space="preserve">Tentativa la infracțiunile prevăzute în art. 233-235 se pedepsește.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Capitol 3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Infracțiuni contra patrimoniului prin nesocotirea încrederii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Art. 238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Însușirea, dispunerea sau folosirea, pe nedrept, a unui bun mobil al altuia, de către cel căruia i-a fost încredințat în baza unui titlu și cu un anumit scop, ori refuzul de a-l restitui se pedepsește cu închisoare de la 3 luni la 2 ani sau cu amendă.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Acțiunea penală se pune în mișcare la plângerea prealabilă a persoanei vătămate.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Art. 239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Fapta debitorului de a înstrăina, ascunde, deteriora sau distruge, în tot sau în parte, valori ori bunuri din patrimoniul său ori de a invoca acte sau datorii fictive în scopul fraudării creditorilor se pedepsește cu închisoare de la 6 luni la 3 ani sau cu amendă.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Cu aceeași pedeapsă se sancționează fapta persoanei care, știind că nu va putea plăti, achiziționează bunuri ori servicii producând o pagubă creditorului.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Acțiunea penală se pune în mișcare la plângerea prealabilă a persoanei vătămate.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Art. 240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Neintroducerea sau introducerea tardivă, de către debitorul persoană fizică ori de reprezentantul legal al persoanei juridice debitoare, a cererii de deschidere a procedurii insolvenței, într-un termen care depășește cu mai mult de 6 luni termenul prevăzut de lege de la apariția stării de insolvență, se pedepsește cu închisoare de la 3 luni la un an sau cu amendă.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lastRenderedPageBreak/>
        <w:t xml:space="preserve">(2) - </w:t>
      </w:r>
      <w:r w:rsidRPr="00687518">
        <w:rPr>
          <w:rFonts w:cs="Calibri"/>
          <w:lang w:val="ro-RO" w:eastAsia="ro-RO"/>
        </w:rPr>
        <w:t xml:space="preserve">Acțiunea penală se pune în mișcare la plângerea prealabilă a persoanei vătămate.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Art. 241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Fapta persoanei care, în frauda creditorilor: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falsifică, sustrage sau distruge evidențele debitorului ori ascunde o parte din activul averii acestuia;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înfățișează datorii inexistente sau prezintă în registrele debitorului, în alt act sau în situația financiară sume nedatorate;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înstrăinează, în caz de insolvență a debitorului, o parte din active se pedepsește cu închisoarea de la 6 luni la 5 ani.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Acțiunea penală se pune în mișcare la plângerea prealabilă a persoanei vătămate.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Art. 242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Pricinuirea de pagube unei persoane, cu ocazia administrării sau conservării bunurilor acesteia, de către cel care are ori trebuie să aibă grija administrării sau conservării acelor bunuri se pedepsește cu închisoare de la 6 luni la 3 ani sau cu amendă.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Când fapta prevăzută în alin. (1) a fost săvârșită de administratorul judiciar, de lichidatorul averii debitorului sau de un reprezentant sau prepus al acestora, pedeapsa este închisoarea de la unu la 5 ani.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Faptele prevăzute în alin. (1) și alin. (2) săvârșite în scopul de a dobândi un folos patrimonial se pedepsesc cu închisoarea de la 2 la 7 ani.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Acțiunea penală se pune în mișcare la plângerea prealabilă a persoanei vătămate.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Art. 243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Fapta de a nu preda în termen de 10 zile un bun găsit autorităților sau celui care l-a pierdut sau de a dispune de acel bun ca de al său se pedepsește cu închisoare de la o lună la 3 luni sau cu amendă.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Cu aceeași pedeapsă se sancționează și însușirea pe nedrept a unui bun mobil ce aparține altuia, ajuns din eroare sau în mod fortuit în posesia făptuitorului, sau nepredarea acestuia în termen de 10 zile din momentul în care a cunoscut că bunul nu îi aparține.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Împăcarea înlătură răspunderea penală.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Art. 244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Inducerea în eroare a unei persoane prin prezentarea ca adevărată a unei fapte mincinoase sau ca mincinoasă a unei fapte adevărate, în scopul de a obține pentru sine sau pentru altul un folos patrimonial injust și dacă s-a pricinuit o pagubă, se pedepsește cu închisoarea de la 6 luni la 3 ani.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Înșelăciunea săvârșită prin folosirea de nume sau calități mincinoase ori de alte mijloace frauduloase se pedepsește cu închisoarea de la unu la 5 ani. Dacă mijlocul fraudulos constituie prin el însuși o infracțiune, se aplică regulile privind concursul de infracțiuni.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Împăcarea înlătură răspunderea penală.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Art. 245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Distrugerea, degradarea, aducerea în stare de neîntrebuințare, ascunderea sau înstrăinarea unui bun asigurat împotriva distrugerii, degradării, uzurii, pierderii sau furtului, în scopul de a obține, pentru sine sau pentru altul, suma asigurată, se pedepsește cu închisoarea de la unu la 5 ani.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Fapta persoanei care, în scopul prevăzut în alin. (1), simulează, își cauzează sau agravează leziuni sau vătămări corporale produse de un risc asigurat se pedepsește cu închisoare de la 6 luni la 3 ani sau cu amendă.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Împăcarea înlătură răspunderea penală.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Art. 246 - </w:t>
      </w:r>
      <w:r w:rsidRPr="00687518">
        <w:rPr>
          <w:rFonts w:cs="Calibri"/>
          <w:lang w:val="ro-RO" w:eastAsia="ro-RO"/>
        </w:rPr>
        <w:t xml:space="preserve">Fapta de a îndepărta, prin constrângere sau corupere, un participant de la o licitație publică ori înțelegerea între participanți pentru a denatura prețul de adjudecare se pedepsește cu închisoarea de la unu la 5 ani.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Art. 247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Fapta creditorului care, cu ocazia dării cu împrumut de bani sau bunuri, profitând de starea de vădită vulnerabilitate a debitorului, datorată vârstei, stării de sănătate, infirmității ori relației de dependență în care debitorul se află față de el, îl face să constituie sau să transmită, pentru sine sau pentru altul, un drept real ori de creanță de valoare vădit disproporționată față de această prestație se pedepsește cu închisoarea de la unu la 5 ani.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lastRenderedPageBreak/>
        <w:t xml:space="preserve">(2) - </w:t>
      </w:r>
      <w:r w:rsidRPr="00687518">
        <w:rPr>
          <w:rFonts w:cs="Calibri"/>
          <w:lang w:val="ro-RO" w:eastAsia="ro-RO"/>
        </w:rPr>
        <w:t xml:space="preserve">Punerea unei persoane în stare de vădită vulnerabilitate prin provocarea unei intoxicații cu alcool sau cu substanțe psihoactive în scopul de a o determina să consimtă la constituirea sau transmiterea unui drept real ori de creanță sau să renunțe la un drept, dacă s-a produs o pagubă, se pedepsește cu închisoarea de la 2 la 7 ani.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Art. 248 - </w:t>
      </w:r>
      <w:r w:rsidRPr="00687518">
        <w:rPr>
          <w:rFonts w:cs="Calibri"/>
          <w:lang w:val="ro-RO" w:eastAsia="ro-RO"/>
        </w:rPr>
        <w:t xml:space="preserve">Tentativa la infracțiunile prevăzute în art. 239 alin. (1), art. 241 și art. 244-247 se pedepsește. </w:t>
      </w:r>
    </w:p>
    <w:p w:rsidR="000C7F0C" w:rsidRPr="00687518" w:rsidRDefault="000C7F0C" w:rsidP="000C7F0C">
      <w:pPr>
        <w:autoSpaceDE w:val="0"/>
        <w:autoSpaceDN w:val="0"/>
        <w:adjustRightInd w:val="0"/>
        <w:spacing w:after="0" w:line="240" w:lineRule="auto"/>
        <w:rPr>
          <w:rFonts w:cs="Calibri"/>
          <w:b/>
          <w:bCs/>
          <w:lang w:val="ro-RO" w:eastAsia="ro-RO"/>
        </w:rPr>
      </w:pP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Capitol 4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Fraude comise prin sisteme informatice și mijloace de plată electronice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Art. 249 - </w:t>
      </w:r>
      <w:r w:rsidRPr="00687518">
        <w:rPr>
          <w:rFonts w:cs="Calibri"/>
          <w:lang w:val="ro-RO" w:eastAsia="ro-RO"/>
        </w:rPr>
        <w:t xml:space="preserve">Introducerea, modificarea sau ștergerea de date informatice, restricționarea accesului la aceste date ori împiedicarea în orice mod a funcționării unui sistem informatic, în scopul de a obține un beneficiu material pentru sine sau pentru altul, dacă s-a cauzat o pagubă unei persoane, se pedepsește cu închisoarea de la 2 la 7 ani.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Art. 250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Efectuarea unei operațiuni de retragere de numerar, încărcare sau descărcare a unui instrument de monedă electronică ori de transfer de fonduri, prin utilizarea, fără consimțământul titularului, a unui instrument de plată electronică sau a datelor de identificare care permit utilizarea acestuia, se pedepsește cu închisoarea de la 2 la 7 ani.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Cu aceeași pedeapsă se sancționează efectuarea uneia dintre operațiunile prevăzute în alin. (1), prin utilizarea neautorizată a oricăror date de identificare sau prin utilizarea de date de identificare fictive.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Transmiterea neautorizată către altă persoană a oricăror date de identificare, în vederea efectuării uneia dintre operațiunile prevăzute în alin. (1), se pedepsește cu închisoarea de la unu la 5 ani.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Art. 251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Acceptarea unei operațiuni de retragere de numerar, încărcare sau descărcare a unui instrument de monedă electronică ori de transfer de fonduri, cunoscând că este efectuată prin folosirea unui instrument de plată electronică falsificat sau utilizat fără consimțământul titularului său, se pedepsește cu închisoarea de la unu la 5 ani.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Cu aceeași pedeapsă se sancționează acceptarea uneia dintre operațiunile prevăzute în alin. (1), cunoscând că este efectuată prin utilizarea neautorizată a oricăror date de identificare sau prin utilizarea de date de identificare fictive.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Art. 252 - </w:t>
      </w:r>
      <w:r w:rsidRPr="00687518">
        <w:rPr>
          <w:rFonts w:cs="Calibri"/>
          <w:lang w:val="ro-RO" w:eastAsia="ro-RO"/>
        </w:rPr>
        <w:t xml:space="preserve">Tentativa la infracțiunile prevăzute în prezentul capitol se pedepsește. </w:t>
      </w:r>
    </w:p>
    <w:p w:rsidR="000C7F0C" w:rsidRPr="00687518" w:rsidRDefault="000C7F0C" w:rsidP="000C7F0C">
      <w:pPr>
        <w:autoSpaceDE w:val="0"/>
        <w:autoSpaceDN w:val="0"/>
        <w:adjustRightInd w:val="0"/>
        <w:spacing w:after="0" w:line="240" w:lineRule="auto"/>
        <w:rPr>
          <w:rFonts w:cs="Calibri"/>
          <w:b/>
          <w:bCs/>
          <w:lang w:val="ro-RO" w:eastAsia="ro-RO"/>
        </w:rPr>
      </w:pP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Capitol 5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Distrugerea și tulburarea de posesie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Art. 253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Distrugerea, degradarea sau aducerea în stare de neîntrebuințare a unui bun aparținând altuia ori împiedicarea luării măsurilor de conservare sau de salvare a unui astfel de bun, precum și înlăturarea măsurilor luate se pedepsesc cu închisoare de la 3 luni la 2 ani sau cu amendă.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Distrugerea unui înscris sub semnătură privată, care aparține în tot sau în parte altei persoane și servește la dovedirea unui drept de natură patrimonială, dacă prin aceasta s-a produs o pagubă, se pedepsește cu închisoare de la 6 luni la 3 ani sau cu amendă.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Dacă fapta prevăzută în alin. (1) privește bunuri care fac parte din patrimoniul cultural, pedeapsa este închisoarea de la unu la 5 ani.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Distrugerea, degradarea sau aducerea în stare de neîntrebuințare a unui bun, săvârșită prin incendiere, explozie ori prin orice alt asemenea mijloc și dacă este de natură să pună în pericol alte persoane sau bunuri, se pedepsește cu închisoarea de la 2 la 7 ani.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(5) - </w:t>
      </w:r>
      <w:r w:rsidRPr="00687518">
        <w:rPr>
          <w:rFonts w:cs="Calibri"/>
          <w:lang w:val="ro-RO" w:eastAsia="ro-RO"/>
        </w:rPr>
        <w:t xml:space="preserve">Dispozițiile prevăzute în alin. (3) și alin. (4) se aplică chiar dacă bunul aparține făptuitorului.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(6) - </w:t>
      </w:r>
      <w:r w:rsidRPr="00687518">
        <w:rPr>
          <w:rFonts w:cs="Calibri"/>
          <w:lang w:val="ro-RO" w:eastAsia="ro-RO"/>
        </w:rPr>
        <w:t xml:space="preserve">Pentru faptele prevăzute în alin. (1) și alin. (2) acțiunea penală se pune în mișcare la plângerea prealabilă a persoanei vătămate.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(7) - </w:t>
      </w:r>
      <w:r w:rsidRPr="00687518">
        <w:rPr>
          <w:rFonts w:cs="Calibri"/>
          <w:lang w:val="ro-RO" w:eastAsia="ro-RO"/>
        </w:rPr>
        <w:t xml:space="preserve">Tentativa faptelor prevăzute în alin. (3) și alin. (4) se pedepsește.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lastRenderedPageBreak/>
        <w:t xml:space="preserve">Art. 254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Dacă faptele prevăzute în art. 253 au avut ca urmare un dezastru, pedeapsa este închisoarea de la 7 la 15 ani și interzicerea exercitării unor drepturi.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Dezastrul constă în distrugerea sau degradarea unor bunuri imobile ori a unor lucrări, echipamente, instalații sau componente ale acestora și care a avut ca urmare moartea sau vătămarea corporală a două sau mai multor persoane.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Art. 255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Distrugerea, degradarea ori aducerea în stare de neîntrebuințare, din culpă, a unui bun, chiar dacă acesta aparține făptuitorului, în cazul în care fapta este săvârșită prin incendiere, explozie sau prin orice alt asemenea mijloc și dacă este de natură să pună în pericol alte persoane sau bunuri, se pedepsește cu închisoare de la 3 luni la un an sau cu amendă.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Dacă faptele au avut ca urmare un dezastru, pedeapsa este închisoarea de la 5 la 12 ani.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Art. 256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Ocuparea, în întregime sau în parte, fără drept, prin violență sau amenințare ori prin desființarea sau strămutarea semnelor de hotar, a unui imobil aflat în posesia altuia se pedepsește cu închisoare de la unu la 5 ani sau cu amendă. </w:t>
      </w:r>
    </w:p>
    <w:p w:rsidR="000C7F0C" w:rsidRPr="00687518" w:rsidRDefault="000C7F0C" w:rsidP="000C7F0C">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Acțiunea penală se pune în mișcare la plângerea prealabilă a persoanei vătămate. </w:t>
      </w:r>
    </w:p>
    <w:p w:rsidR="000C7F0C" w:rsidRPr="00687518" w:rsidRDefault="000C7F0C" w:rsidP="000C7F0C">
      <w:pPr>
        <w:autoSpaceDE w:val="0"/>
        <w:autoSpaceDN w:val="0"/>
        <w:adjustRightInd w:val="0"/>
        <w:spacing w:after="0" w:line="240" w:lineRule="auto"/>
        <w:rPr>
          <w:rFonts w:cs="Calibri"/>
          <w:b/>
          <w:bCs/>
          <w:lang w:val="ro-RO" w:eastAsia="ro-RO"/>
        </w:rPr>
      </w:pPr>
    </w:p>
    <w:p w:rsidR="007F6422" w:rsidRPr="000C7F0C" w:rsidRDefault="007F6422" w:rsidP="000C7F0C"/>
    <w:sectPr w:rsidR="007F6422" w:rsidRPr="000C7F0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F5A" w:rsidRDefault="006A5F5A" w:rsidP="00FA2B68">
      <w:pPr>
        <w:spacing w:after="0" w:line="240" w:lineRule="auto"/>
      </w:pPr>
      <w:r>
        <w:separator/>
      </w:r>
    </w:p>
  </w:endnote>
  <w:endnote w:type="continuationSeparator" w:id="0">
    <w:p w:rsidR="006A5F5A" w:rsidRDefault="006A5F5A" w:rsidP="00FA2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F5A" w:rsidRDefault="006A5F5A" w:rsidP="00FA2B68">
      <w:pPr>
        <w:spacing w:after="0" w:line="240" w:lineRule="auto"/>
      </w:pPr>
      <w:r>
        <w:separator/>
      </w:r>
    </w:p>
  </w:footnote>
  <w:footnote w:type="continuationSeparator" w:id="0">
    <w:p w:rsidR="006A5F5A" w:rsidRDefault="006A5F5A" w:rsidP="00FA2B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Content>
      <w:p w:rsidR="00FA2B68" w:rsidRDefault="00FA2B68">
        <w:pPr>
          <w:pStyle w:val="Header"/>
          <w:jc w:val="right"/>
        </w:pPr>
        <w:r>
          <w:t xml:space="preserve">Pag. </w:t>
        </w:r>
        <w:r>
          <w:rPr>
            <w:b/>
            <w:bCs/>
            <w:sz w:val="24"/>
            <w:szCs w:val="24"/>
          </w:rPr>
          <w:fldChar w:fldCharType="begin"/>
        </w:r>
        <w:r>
          <w:rPr>
            <w:b/>
            <w:bCs/>
          </w:rPr>
          <w:instrText xml:space="preserve"> PAGE </w:instrText>
        </w:r>
        <w:r>
          <w:rPr>
            <w:b/>
            <w:bCs/>
            <w:sz w:val="24"/>
            <w:szCs w:val="24"/>
          </w:rPr>
          <w:fldChar w:fldCharType="separate"/>
        </w:r>
        <w:r w:rsidR="000C7F0C">
          <w:rPr>
            <w:b/>
            <w:bCs/>
            <w:noProof/>
          </w:rPr>
          <w:t>2</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0C7F0C">
          <w:rPr>
            <w:b/>
            <w:bCs/>
            <w:noProof/>
          </w:rPr>
          <w:t>5</w:t>
        </w:r>
        <w:r>
          <w:rPr>
            <w:b/>
            <w:bCs/>
            <w:sz w:val="24"/>
            <w:szCs w:val="24"/>
          </w:rPr>
          <w:fldChar w:fldCharType="end"/>
        </w:r>
      </w:p>
    </w:sdtContent>
  </w:sdt>
  <w:p w:rsidR="00FA2B68" w:rsidRDefault="00FA2B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E5"/>
    <w:rsid w:val="000C7F0C"/>
    <w:rsid w:val="00367CB9"/>
    <w:rsid w:val="004F0223"/>
    <w:rsid w:val="006A5F5A"/>
    <w:rsid w:val="00794FE2"/>
    <w:rsid w:val="007F6422"/>
    <w:rsid w:val="00BF1579"/>
    <w:rsid w:val="00C33F25"/>
    <w:rsid w:val="00C7012C"/>
    <w:rsid w:val="00CC1590"/>
    <w:rsid w:val="00D477AE"/>
    <w:rsid w:val="00DA0BE5"/>
    <w:rsid w:val="00FA2B6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1C858-0932-49D7-B418-C7AA1946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BE5"/>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B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2B68"/>
    <w:rPr>
      <w:rFonts w:ascii="Calibri" w:eastAsia="Calibri" w:hAnsi="Calibri" w:cs="Times New Roman"/>
      <w:lang w:val="en-US"/>
    </w:rPr>
  </w:style>
  <w:style w:type="paragraph" w:styleId="Footer">
    <w:name w:val="footer"/>
    <w:basedOn w:val="Normal"/>
    <w:link w:val="FooterChar"/>
    <w:uiPriority w:val="99"/>
    <w:unhideWhenUsed/>
    <w:rsid w:val="00FA2B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2B68"/>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2287</Words>
  <Characters>13271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TatiCu</dc:creator>
  <cp:keywords/>
  <dc:description/>
  <cp:lastModifiedBy>TatiCu</cp:lastModifiedBy>
  <cp:revision>2</cp:revision>
  <dcterms:created xsi:type="dcterms:W3CDTF">2014-09-17T05:42:00Z</dcterms:created>
  <dcterms:modified xsi:type="dcterms:W3CDTF">2014-09-17T05:42:00Z</dcterms:modified>
</cp:coreProperties>
</file>