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Titlu 12 </w:t>
      </w:r>
    </w:p>
    <w:p w:rsidR="00282063" w:rsidRPr="00282063" w:rsidRDefault="00282063" w:rsidP="00282063">
      <w:pPr>
        <w:autoSpaceDE w:val="0"/>
        <w:autoSpaceDN w:val="0"/>
        <w:adjustRightInd w:val="0"/>
        <w:spacing w:after="0" w:line="240" w:lineRule="auto"/>
        <w:rPr>
          <w:rFonts w:cs="Calibri"/>
          <w:lang w:val="ro-RO" w:eastAsia="ro-RO"/>
        </w:rPr>
      </w:pPr>
      <w:bookmarkStart w:id="0" w:name="_GoBack"/>
      <w:r w:rsidRPr="00282063">
        <w:rPr>
          <w:rFonts w:cs="Calibri"/>
          <w:b/>
          <w:bCs/>
          <w:lang w:val="ro-RO" w:eastAsia="ro-RO"/>
        </w:rPr>
        <w:t xml:space="preserve">Infracțiuni de genocid, contra umanității și de </w:t>
      </w:r>
      <w:r w:rsidRPr="00282063">
        <w:rPr>
          <w:rFonts w:cs="Calibri"/>
          <w:b/>
          <w:bCs/>
          <w:lang w:val="ro-RO" w:eastAsia="ro-RO"/>
        </w:rPr>
        <w:t>r</w:t>
      </w:r>
      <w:r w:rsidRPr="00282063">
        <w:rPr>
          <w:rFonts w:cs="Calibri"/>
          <w:b/>
          <w:bCs/>
          <w:lang w:val="ro-RO" w:eastAsia="ro-RO"/>
        </w:rPr>
        <w:t xml:space="preserve">ăzboi </w:t>
      </w:r>
    </w:p>
    <w:bookmarkEnd w:id="0"/>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Capitol 1 </w:t>
      </w:r>
    </w:p>
    <w:p w:rsidR="00282063" w:rsidRPr="00282063" w:rsidRDefault="00282063" w:rsidP="00282063">
      <w:pPr>
        <w:autoSpaceDE w:val="0"/>
        <w:autoSpaceDN w:val="0"/>
        <w:adjustRightInd w:val="0"/>
        <w:spacing w:after="0" w:line="240" w:lineRule="auto"/>
        <w:rPr>
          <w:lang w:val="ro-RO" w:eastAsia="ro-RO"/>
        </w:rPr>
      </w:pPr>
      <w:r w:rsidRPr="00282063">
        <w:rPr>
          <w:b/>
          <w:bCs/>
          <w:lang w:val="ro-RO" w:eastAsia="ro-RO"/>
        </w:rPr>
        <w:t xml:space="preserve">Infracțiuni de genocid și contra umanității </w:t>
      </w:r>
    </w:p>
    <w:p w:rsidR="00282063" w:rsidRPr="00282063" w:rsidRDefault="00282063" w:rsidP="00282063">
      <w:pPr>
        <w:autoSpaceDE w:val="0"/>
        <w:autoSpaceDN w:val="0"/>
        <w:adjustRightInd w:val="0"/>
        <w:spacing w:after="0" w:line="240" w:lineRule="auto"/>
        <w:rPr>
          <w:lang w:val="ro-RO" w:eastAsia="ro-RO"/>
        </w:rPr>
      </w:pPr>
      <w:r w:rsidRPr="00282063">
        <w:rPr>
          <w:b/>
          <w:bCs/>
          <w:lang w:val="ro-RO" w:eastAsia="ro-RO"/>
        </w:rPr>
        <w:t xml:space="preserve">Art. 438 </w:t>
      </w:r>
    </w:p>
    <w:p w:rsidR="00282063" w:rsidRPr="00282063" w:rsidRDefault="00282063" w:rsidP="00282063">
      <w:pPr>
        <w:autoSpaceDE w:val="0"/>
        <w:autoSpaceDN w:val="0"/>
        <w:adjustRightInd w:val="0"/>
        <w:spacing w:after="0" w:line="240" w:lineRule="auto"/>
        <w:rPr>
          <w:rFonts w:cs="Calibri"/>
          <w:lang w:val="ro-RO" w:eastAsia="ro-RO"/>
        </w:rPr>
      </w:pPr>
      <w:r w:rsidRPr="00282063">
        <w:rPr>
          <w:b/>
          <w:bCs/>
          <w:lang w:val="ro-RO" w:eastAsia="ro-RO"/>
        </w:rPr>
        <w:t xml:space="preserve">(1) - </w:t>
      </w:r>
      <w:r w:rsidRPr="00282063">
        <w:rPr>
          <w:rFonts w:cs="Calibri"/>
          <w:lang w:val="ro-RO" w:eastAsia="ro-RO"/>
        </w:rPr>
        <w:t xml:space="preserve">Săvârșirea, în scopul de a distruge, în întregime sau în parte, un grup național, etnic, rasial sau religios, a uneia dintre următoarele fapte: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 </w:t>
      </w:r>
      <w:r w:rsidRPr="00282063">
        <w:rPr>
          <w:rFonts w:cs="Calibri"/>
          <w:lang w:val="ro-RO" w:eastAsia="ro-RO"/>
        </w:rPr>
        <w:t xml:space="preserve">uciderea de membri ai grupului;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b. </w:t>
      </w:r>
      <w:r w:rsidRPr="00282063">
        <w:rPr>
          <w:rFonts w:cs="Calibri"/>
          <w:lang w:val="ro-RO" w:eastAsia="ro-RO"/>
        </w:rPr>
        <w:t xml:space="preserve">vătămarea integrității fizice sau mintale a unor membri ai grupului;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c. </w:t>
      </w:r>
      <w:r w:rsidRPr="00282063">
        <w:rPr>
          <w:rFonts w:cs="Calibri"/>
          <w:lang w:val="ro-RO" w:eastAsia="ro-RO"/>
        </w:rPr>
        <w:t xml:space="preserve">supunerea grupului la condiții de existență de natură să ducă la distrugerea fizică, totală sau parțială, a acestuia;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d. </w:t>
      </w:r>
      <w:r w:rsidRPr="00282063">
        <w:rPr>
          <w:rFonts w:cs="Calibri"/>
          <w:lang w:val="ro-RO" w:eastAsia="ro-RO"/>
        </w:rPr>
        <w:t xml:space="preserve">impunerea de măsuri vizând împiedicarea nașterilor în cadrul grupului;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e. </w:t>
      </w:r>
      <w:r w:rsidRPr="00282063">
        <w:rPr>
          <w:rFonts w:cs="Calibri"/>
          <w:lang w:val="ro-RO" w:eastAsia="ro-RO"/>
        </w:rPr>
        <w:t xml:space="preserve">transferul forțat de copii aparținând unui grup în alt grup, se pedepsește cu detențiune pe viață sau cu închisoare de la 15 la 25 de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(2) - </w:t>
      </w:r>
      <w:r w:rsidRPr="00282063">
        <w:rPr>
          <w:rFonts w:cs="Calibri"/>
          <w:lang w:val="ro-RO" w:eastAsia="ro-RO"/>
        </w:rPr>
        <w:t xml:space="preserve">Dacă faptele prevăzute în alin. (1) sunt săvârșite în timp de război, pedeapsa este detențiunea pe viață.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(3) - </w:t>
      </w:r>
      <w:r w:rsidRPr="00282063">
        <w:rPr>
          <w:rFonts w:cs="Calibri"/>
          <w:lang w:val="ro-RO" w:eastAsia="ro-RO"/>
        </w:rPr>
        <w:t xml:space="preserve">Înțelegerea în vederea săvârșirii infracțiunii de genocid se pedepsește cu închisoarea de la 5 la 10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(4) - </w:t>
      </w:r>
      <w:r w:rsidRPr="00282063">
        <w:rPr>
          <w:rFonts w:cs="Calibri"/>
          <w:lang w:val="ro-RO" w:eastAsia="ro-RO"/>
        </w:rPr>
        <w:t xml:space="preserve">Incitarea la săvârșirea infracțiunii de genocid, comisă în mod direct, în public, se pedepsește cu închisoarea de la 2 la 7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Art. 439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(1) - </w:t>
      </w:r>
      <w:r w:rsidRPr="00282063">
        <w:rPr>
          <w:rFonts w:cs="Calibri"/>
          <w:lang w:val="ro-RO" w:eastAsia="ro-RO"/>
        </w:rPr>
        <w:t xml:space="preserve">Săvârșirea, în cadrul unui atac generalizat sau sistematic, lansat împotriva unei populații civile, a uneia dintre următoarele fapte: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 </w:t>
      </w:r>
      <w:r w:rsidRPr="00282063">
        <w:rPr>
          <w:rFonts w:cs="Calibri"/>
          <w:lang w:val="ro-RO" w:eastAsia="ro-RO"/>
        </w:rPr>
        <w:t xml:space="preserve">uciderea unor persoane;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b. </w:t>
      </w:r>
      <w:r w:rsidRPr="00282063">
        <w:rPr>
          <w:rFonts w:cs="Calibri"/>
          <w:lang w:val="ro-RO" w:eastAsia="ro-RO"/>
        </w:rPr>
        <w:t xml:space="preserve">supunerea unei populații sau părți a acesteia, în scopul de a o distruge în tot sau în parte, la condiții de viață menite să determine distrugerea fizică, totală sau parțială, a acesteia;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c. </w:t>
      </w:r>
      <w:r w:rsidRPr="00282063">
        <w:rPr>
          <w:rFonts w:cs="Calibri"/>
          <w:lang w:val="ro-RO" w:eastAsia="ro-RO"/>
        </w:rPr>
        <w:t xml:space="preserve">sclavia sau traficul de ființe umane, în special de femei sau copii;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d. </w:t>
      </w:r>
      <w:r w:rsidRPr="00282063">
        <w:rPr>
          <w:rFonts w:cs="Calibri"/>
          <w:lang w:val="ro-RO" w:eastAsia="ro-RO"/>
        </w:rPr>
        <w:t xml:space="preserve">deportarea sau transferarea forțată, cu încălcarea regulilor generale de drept internațional, a unor persoane aflate în mod legal pe un anumit teritoriu, prin expulzarea acestora spre un alt stat sau spre un alt teritoriu ori prin folosirea altor măsuri de constrângere;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e. </w:t>
      </w:r>
      <w:r w:rsidRPr="00282063">
        <w:rPr>
          <w:rFonts w:cs="Calibri"/>
          <w:lang w:val="ro-RO" w:eastAsia="ro-RO"/>
        </w:rPr>
        <w:t xml:space="preserve">torturarea unei persoane aflate sub paza făptuitorului sau asupra căreia acesta exercită controlul în orice alt mod, cauzându-i vătămări fizice sau psihice, ori suferințe fizice sau psihice grave, ce depășesc consecințele sancțiunilor admise de către dreptul internațional;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f. </w:t>
      </w:r>
      <w:r w:rsidRPr="00282063">
        <w:rPr>
          <w:rFonts w:cs="Calibri"/>
          <w:lang w:val="ro-RO" w:eastAsia="ro-RO"/>
        </w:rPr>
        <w:t xml:space="preserve">violul sau agresiunea sexuală, constrângerea la prostituție, sterilizarea forțată sau detenția ilegală a unei femei rămase gravidă în mod forțat, în scopul modificării compoziției etnice a unei populații;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g. </w:t>
      </w:r>
      <w:r w:rsidRPr="00282063">
        <w:rPr>
          <w:rFonts w:cs="Calibri"/>
          <w:lang w:val="ro-RO" w:eastAsia="ro-RO"/>
        </w:rPr>
        <w:t xml:space="preserve">vătămarea integrității fizice sau psihice a unor persoane;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h. </w:t>
      </w:r>
      <w:r w:rsidRPr="00282063">
        <w:rPr>
          <w:rFonts w:cs="Calibri"/>
          <w:lang w:val="ro-RO" w:eastAsia="ro-RO"/>
        </w:rPr>
        <w:t xml:space="preserve">provocarea dispariției forțate a unei persoane, în scopul de a o sustrage de sub protecția legii pentru o perioadă îndelungată, prin răpire, arestare sau deținere, la ordinul unui stat sau al unei organizații politice ori cu autorizarea, sprijinul sau asentimentul acestora, urmate de refuzul de a admite că această persoană este privată de libertate sau de a furniza informații reale privind soarta care îi este rezervată ori locul unde se află, de îndată ce aceste informații au fost solicitate;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i. </w:t>
      </w:r>
      <w:r w:rsidRPr="00282063">
        <w:rPr>
          <w:rFonts w:cs="Calibri"/>
          <w:lang w:val="ro-RO" w:eastAsia="ro-RO"/>
        </w:rPr>
        <w:t xml:space="preserve">întemnițarea sau altă formă de privare gravă de libertate, cu încălcarea regulilor generale de drept internațional;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j. </w:t>
      </w:r>
      <w:r w:rsidRPr="00282063">
        <w:rPr>
          <w:rFonts w:cs="Calibri"/>
          <w:lang w:val="ro-RO" w:eastAsia="ro-RO"/>
        </w:rPr>
        <w:t xml:space="preserve">persecutarea unui grup sau a unei colectivități determinate, prin privare de drepturile fundamentale ale omului sau prin restrângerea gravă a exercitării acestor drepturi, pe motive de ordin politic, rasial, național, etnic, cultural, religios, sexual ori în funcție de alte criterii recunoscute ca inadmisibile în dreptul internațional;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k. </w:t>
      </w:r>
      <w:r w:rsidRPr="00282063">
        <w:rPr>
          <w:rFonts w:cs="Calibri"/>
          <w:lang w:val="ro-RO" w:eastAsia="ro-RO"/>
        </w:rPr>
        <w:t xml:space="preserve">alte asemenea fapte inumane ce cauzează suferințe mari sau vătămări ale integrității fizice sau psihice, se pedepsește cu detențiune pe viață sau cu închisoare de la 15 la 25 de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lastRenderedPageBreak/>
        <w:t xml:space="preserve">(2) - </w:t>
      </w:r>
      <w:r w:rsidRPr="00282063">
        <w:rPr>
          <w:rFonts w:cs="Calibri"/>
          <w:lang w:val="ro-RO" w:eastAsia="ro-RO"/>
        </w:rPr>
        <w:t xml:space="preserve">Cu aceeași pedeapsă se sancționează faptele prevăzute în alin. (1), săvârșite în cadrul unui regim instituționalizat de oprimare sistematică și de dominare a unui grup rasial asupra altuia, cu intenția de a menține acest regim. </w:t>
      </w:r>
    </w:p>
    <w:p w:rsidR="00282063" w:rsidRPr="00282063" w:rsidRDefault="00282063" w:rsidP="00282063">
      <w:pPr>
        <w:autoSpaceDE w:val="0"/>
        <w:autoSpaceDN w:val="0"/>
        <w:adjustRightInd w:val="0"/>
        <w:spacing w:after="0" w:line="240" w:lineRule="auto"/>
        <w:rPr>
          <w:rFonts w:cs="Calibri"/>
          <w:b/>
          <w:bCs/>
          <w:lang w:val="ro-RO" w:eastAsia="ro-RO"/>
        </w:rPr>
      </w:pP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Capitol 2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Infracțiuni de război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Art. 440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(1) - </w:t>
      </w:r>
      <w:r w:rsidRPr="00282063">
        <w:rPr>
          <w:rFonts w:cs="Calibri"/>
          <w:lang w:val="ro-RO" w:eastAsia="ro-RO"/>
        </w:rPr>
        <w:t xml:space="preserve">Săvârșirea, în cadrul unui conflict armat, cu sau fără caracter internațional, asupra uneia sau mai multor persoane protejate de dreptul internațional umanitar, a uneia dintre următoarele fapte: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 </w:t>
      </w:r>
      <w:r w:rsidRPr="00282063">
        <w:rPr>
          <w:rFonts w:cs="Calibri"/>
          <w:lang w:val="ro-RO" w:eastAsia="ro-RO"/>
        </w:rPr>
        <w:t xml:space="preserve">uciderea;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b. </w:t>
      </w:r>
      <w:r w:rsidRPr="00282063">
        <w:rPr>
          <w:rFonts w:cs="Calibri"/>
          <w:lang w:val="ro-RO" w:eastAsia="ro-RO"/>
        </w:rPr>
        <w:t xml:space="preserve">luarea de ostatici;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c. </w:t>
      </w:r>
      <w:r w:rsidRPr="00282063">
        <w:rPr>
          <w:rFonts w:cs="Calibri"/>
          <w:lang w:val="ro-RO" w:eastAsia="ro-RO"/>
        </w:rPr>
        <w:t xml:space="preserve">aplicarea de tratamente cu cruzime sau inumane, cauzându-i vătămări ale integrității fizice sau psihice ori suferințe fizice sau psihice grave, în special prin tortură sau mutilare;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d. </w:t>
      </w:r>
      <w:r w:rsidRPr="00282063">
        <w:rPr>
          <w:rFonts w:cs="Calibri"/>
          <w:lang w:val="ro-RO" w:eastAsia="ro-RO"/>
        </w:rPr>
        <w:t xml:space="preserve">violul sau agresiunea sexuală, constrângerea la prostituție, sterilizarea forțată sau detenția ilegală a unei femei rămase gravidă în mod forțat, în scopul modificării compoziției etnice a unei populații;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e. </w:t>
      </w:r>
      <w:r w:rsidRPr="00282063">
        <w:rPr>
          <w:rFonts w:cs="Calibri"/>
          <w:lang w:val="ro-RO" w:eastAsia="ro-RO"/>
        </w:rPr>
        <w:t xml:space="preserve">deportarea sau transferarea forțată, cu încălcarea regulilor generale de drept internațional, a unor persoane aflate în mod legal pe un anumit teritoriu, prin expulzarea acestora spre un alt stat sau un alt teritoriu ori prin folosirea altor măsuri de constrângere;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f. </w:t>
      </w:r>
      <w:r w:rsidRPr="00282063">
        <w:rPr>
          <w:rFonts w:cs="Calibri"/>
          <w:lang w:val="ro-RO" w:eastAsia="ro-RO"/>
        </w:rPr>
        <w:t xml:space="preserve">aplicarea sau executarea unei pedepse severe, în special pedeapsa cu moartea sau o pedeapsă privativă de libertate, împotriva unei persoane care nu a fost judecată în cadrul unei proceduri legale și imparțiale, care să ofere garanțiile impuse de dreptul internațional;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g. </w:t>
      </w:r>
      <w:r w:rsidRPr="00282063">
        <w:rPr>
          <w:rFonts w:cs="Calibri"/>
          <w:lang w:val="ro-RO" w:eastAsia="ro-RO"/>
        </w:rPr>
        <w:t xml:space="preserve">expunerea unei persoane la un pericol de moarte sau atingere gravă adusă sănătății prin: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1. </w:t>
      </w:r>
      <w:r w:rsidRPr="00282063">
        <w:rPr>
          <w:rFonts w:cs="Calibri"/>
          <w:lang w:val="ro-RO" w:eastAsia="ro-RO"/>
        </w:rPr>
        <w:t xml:space="preserve">efectuarea asupra acesteia de experiențe cu privire la care ea nu a consimțit în mod voluntar, expres și prealabil sau care nu sunt necesare pentru sănătatea acesteia ori nu sunt efectuate în interesul său;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2. </w:t>
      </w:r>
      <w:r w:rsidRPr="00282063">
        <w:rPr>
          <w:rFonts w:cs="Calibri"/>
          <w:lang w:val="ro-RO" w:eastAsia="ro-RO"/>
        </w:rPr>
        <w:t xml:space="preserve">prelevarea de țesuturi sau organe de la aceasta în scopul transplantului, cu excepția prelevării de sânge sau piele efectuate în scop terapeutic, în conformitate cu principiile medicale general recunoscute și cu consimțământul voluntar, expres și prealabil al persoanei;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3. </w:t>
      </w:r>
      <w:r w:rsidRPr="00282063">
        <w:rPr>
          <w:rFonts w:cs="Calibri"/>
          <w:lang w:val="ro-RO" w:eastAsia="ro-RO"/>
        </w:rPr>
        <w:t xml:space="preserve">supunerea acesteia la metode de tratament nerecunoscute medical, fără ca acestea să fie necesare pentru sănătatea persoanei și fără ca ea să fi consimțit, în mod voluntar, expres și prealabil;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h. </w:t>
      </w:r>
      <w:r w:rsidRPr="00282063">
        <w:rPr>
          <w:rFonts w:cs="Calibri"/>
          <w:lang w:val="ro-RO" w:eastAsia="ro-RO"/>
        </w:rPr>
        <w:t xml:space="preserve">supunerea unei persoane la un tratament degradant, se pedepsește cu detențiune pe viață sau cu închisoare de la 15 la 25 de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(2) - </w:t>
      </w:r>
      <w:r w:rsidRPr="00282063">
        <w:rPr>
          <w:rFonts w:cs="Calibri"/>
          <w:lang w:val="ro-RO" w:eastAsia="ro-RO"/>
        </w:rPr>
        <w:t xml:space="preserve">Cu aceeași pedeapsă se sancționează recrutarea sau încorporarea minorilor care nu au împlinit vârsta de 15 ani în forțele armate sau în grupuri armate, precum și determinarea acestora, prin orice mijloace, să participe activ la ostilități.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(3) - </w:t>
      </w:r>
      <w:r w:rsidRPr="00282063">
        <w:rPr>
          <w:rFonts w:cs="Calibri"/>
          <w:lang w:val="ro-RO" w:eastAsia="ro-RO"/>
        </w:rPr>
        <w:t xml:space="preserve">Rănirea, în cadrul unui conflict armat cu sau fără caracter internațional, a unui membru al forțelor armate inamice sau a unui combatant al părții inamice, după ce acesta s-a predat fără condiții sau care a fost scos din luptă în orice mod, se pedepsește cu închisoarea de la 5 la 12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(4) - </w:t>
      </w:r>
      <w:r w:rsidRPr="00282063">
        <w:rPr>
          <w:rFonts w:cs="Calibri"/>
          <w:lang w:val="ro-RO" w:eastAsia="ro-RO"/>
        </w:rPr>
        <w:t xml:space="preserve">Săvârșirea, în cadrul unui conflict armat cu caracter internațional, a uneia dintre următoarele fapte: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 </w:t>
      </w:r>
      <w:r w:rsidRPr="00282063">
        <w:rPr>
          <w:rFonts w:cs="Calibri"/>
          <w:lang w:val="ro-RO" w:eastAsia="ro-RO"/>
        </w:rPr>
        <w:t xml:space="preserve">menținerea ilegală în detenție sau întârzierea nejustificată a repatrierii uneia sau mai multor persoane dintre cele prevăzute în alin. (5) lit. a);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b. </w:t>
      </w:r>
      <w:r w:rsidRPr="00282063">
        <w:rPr>
          <w:rFonts w:cs="Calibri"/>
          <w:lang w:val="ro-RO" w:eastAsia="ro-RO"/>
        </w:rPr>
        <w:t xml:space="preserve">transferarea, în mod direct sau indirect, de către un agent al puterii ocupante, a unei părți a populației civile căreia el îi aparține, în teritoriul ocupat;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c. </w:t>
      </w:r>
      <w:r w:rsidRPr="00282063">
        <w:rPr>
          <w:rFonts w:cs="Calibri"/>
          <w:lang w:val="ro-RO" w:eastAsia="ro-RO"/>
        </w:rPr>
        <w:t xml:space="preserve">constrângerea, prin violență sau amenințare, a uneia sau mai multor persoane dintre cele prevăzute în alin. (5) lit. a) să servească în forțele armate ale inamicului;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d. </w:t>
      </w:r>
      <w:r w:rsidRPr="00282063">
        <w:rPr>
          <w:rFonts w:cs="Calibri"/>
          <w:lang w:val="ro-RO" w:eastAsia="ro-RO"/>
        </w:rPr>
        <w:t xml:space="preserve">constrângerea resortisanților puterii inamice să ia parte la operațiunile de război îndreptate împotriva țării lor, se pedepsește cu închisoarea de la 3 la 10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(5) - </w:t>
      </w:r>
      <w:r w:rsidRPr="00282063">
        <w:rPr>
          <w:rFonts w:cs="Calibri"/>
          <w:lang w:val="ro-RO" w:eastAsia="ro-RO"/>
        </w:rPr>
        <w:t xml:space="preserve">Persoanele protejate de dreptul internațional umanitar sunt: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lastRenderedPageBreak/>
        <w:t xml:space="preserve">a. </w:t>
      </w:r>
      <w:r w:rsidRPr="00282063">
        <w:rPr>
          <w:rFonts w:cs="Calibri"/>
          <w:lang w:val="ro-RO" w:eastAsia="ro-RO"/>
        </w:rPr>
        <w:t xml:space="preserve">într-un conflict armat cu caracter internațional: persoanele protejate în sensul Convențiilor de la Geneva din 12 august 1949 și al Protocolului Adițional I din 8 iunie 1977, în special răniții, bolnavii, naufragiații, prizonierii de război și civilii;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b. </w:t>
      </w:r>
      <w:r w:rsidRPr="00282063">
        <w:rPr>
          <w:rFonts w:cs="Calibri"/>
          <w:lang w:val="ro-RO" w:eastAsia="ro-RO"/>
        </w:rPr>
        <w:t xml:space="preserve">într-un conflict armat fără caracter internațional: răniții, bolnavii, naufragiații și persoanele care nu participă direct la ostilități și care se găsesc sub puterea părții inamice;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c. </w:t>
      </w:r>
      <w:r w:rsidRPr="00282063">
        <w:rPr>
          <w:rFonts w:cs="Calibri"/>
          <w:lang w:val="ro-RO" w:eastAsia="ro-RO"/>
        </w:rPr>
        <w:t xml:space="preserve">într-un conflict armat cu sau fără caracter internațional: membrii forțelor armate și combatanții părții inamice, care au depus armele sau care, din orice altă cauză, nu se mai pot apăra și care nu se află sub puterea părții inamice.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Art. 441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(1) - </w:t>
      </w:r>
      <w:r w:rsidRPr="00282063">
        <w:rPr>
          <w:rFonts w:cs="Calibri"/>
          <w:lang w:val="ro-RO" w:eastAsia="ro-RO"/>
        </w:rPr>
        <w:t xml:space="preserve">Fapta persoanei care, în cadrul unui conflict armat, cu sau fără caracter internațional, jefuiește sau, cu încălcarea dreptului internațional și fără ca aceasta să fie justificată de necesități militare, distruge, își însușește sau rechiziționează bunuri ale părții inamice, aflate sub puterea părții căreia îi aparține făptuitorul, se pedepsește cu închisoarea de la 3 la 10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(2) - </w:t>
      </w:r>
      <w:r w:rsidRPr="00282063">
        <w:rPr>
          <w:rFonts w:cs="Calibri"/>
          <w:lang w:val="ro-RO" w:eastAsia="ro-RO"/>
        </w:rPr>
        <w:t xml:space="preserve">Declararea, în cadrul unui conflict armat cu caracter internațional, ca fiind stinse, suspendate sau inadmisibile în justiție drepturile și acțiunile tuturor resortisanților părții inamice sau ale unei părți importante a acestora se pedepsește cu închisoarea de la 3 la 10 ani și interzicerea exercitării unor drepturi. </w:t>
      </w:r>
    </w:p>
    <w:p w:rsidR="00282063" w:rsidRPr="00282063" w:rsidRDefault="00282063" w:rsidP="00282063">
      <w:pPr>
        <w:autoSpaceDE w:val="0"/>
        <w:autoSpaceDN w:val="0"/>
        <w:adjustRightInd w:val="0"/>
        <w:spacing w:after="0" w:line="240" w:lineRule="auto"/>
        <w:rPr>
          <w:rFonts w:cs="Calibri"/>
          <w:b/>
          <w:bCs/>
          <w:lang w:val="ro-RO" w:eastAsia="ro-RO"/>
        </w:rPr>
      </w:pPr>
      <w:r w:rsidRPr="00282063">
        <w:rPr>
          <w:rFonts w:cs="Calibri"/>
          <w:b/>
          <w:bCs/>
          <w:lang w:val="ro-RO" w:eastAsia="ro-RO"/>
        </w:rPr>
        <w:t xml:space="preserve">Art. 442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(1) - </w:t>
      </w:r>
      <w:r w:rsidRPr="00282063">
        <w:rPr>
          <w:rFonts w:cs="Calibri"/>
          <w:lang w:val="ro-RO" w:eastAsia="ro-RO"/>
        </w:rPr>
        <w:t xml:space="preserve">Fapta persoanei care, în cadrul unui conflict armat cu sau fără caracter internațional: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 </w:t>
      </w:r>
      <w:r w:rsidRPr="00282063">
        <w:rPr>
          <w:rFonts w:cs="Calibri"/>
          <w:lang w:val="ro-RO" w:eastAsia="ro-RO"/>
        </w:rPr>
        <w:t xml:space="preserve">declanșează un atac împotriva personalului, instalațiilor, materialului, unităților sau vehiculelor care participă la o misiune de ajutor umanitar ori la o misiune de menținere a păcii, conform Cartei Națiunilor Unite, și care se bucură de protecția pe care dreptul internațional umanitar o garantează civililor sau bunurilor cu caracter civil;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b. </w:t>
      </w:r>
      <w:r w:rsidRPr="00282063">
        <w:rPr>
          <w:rFonts w:cs="Calibri"/>
          <w:lang w:val="ro-RO" w:eastAsia="ro-RO"/>
        </w:rPr>
        <w:t xml:space="preserve">declanșează un atac împotriva personalului, clădirilor, unităților sanitare sau mijloacelor de transport sanitare, care utilizează semnele distinctive prevăzute de Convențiile de la Geneva, în conformitate cu dispozițiile dreptului internațional umanitar, se pedepsește cu închisoarea de la 7 la 15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(2) - </w:t>
      </w:r>
      <w:r w:rsidRPr="00282063">
        <w:rPr>
          <w:rFonts w:cs="Calibri"/>
          <w:lang w:val="ro-RO" w:eastAsia="ro-RO"/>
        </w:rPr>
        <w:t xml:space="preserve">Fapta persoanei care, în cadrul unui conflict armat cu sau fără caracter internațional, utilizează fără drept semnele distinctive prevăzute de Convențiile de la Geneva, steagul de parlamentare, drapelul, insignele militare sau uniforma inamicului ori ale Organizației Națiunilor Unite, cauzând astfel moartea sau vătămarea corporală a uneia sau mai multor persoane, se pedepsește cu închisoarea de la 7 la 15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Art. 443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(1) - </w:t>
      </w:r>
      <w:r w:rsidRPr="00282063">
        <w:rPr>
          <w:rFonts w:cs="Calibri"/>
          <w:lang w:val="ro-RO" w:eastAsia="ro-RO"/>
        </w:rPr>
        <w:t xml:space="preserve">Fapta persoanei care, în cadrul unui conflict armat cu sau fără caracter internațional: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 </w:t>
      </w:r>
      <w:r w:rsidRPr="00282063">
        <w:rPr>
          <w:rFonts w:cs="Calibri"/>
          <w:lang w:val="ro-RO" w:eastAsia="ro-RO"/>
        </w:rPr>
        <w:t xml:space="preserve">declanșează un atac prin mijloace militare împotriva populației civile sau a unor civili care nu participă direct la ostilități;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b. </w:t>
      </w:r>
      <w:r w:rsidRPr="00282063">
        <w:rPr>
          <w:rFonts w:cs="Calibri"/>
          <w:lang w:val="ro-RO" w:eastAsia="ro-RO"/>
        </w:rPr>
        <w:t xml:space="preserve">declanșează un atac prin mijloace militare împotriva bunurilor civile protejate ca atare de dreptul internațional umanitar, în special clădiri consacrate cultului religios, învățământului, artei, științei, acțiunilor caritabile, monumentelor istorice, spitalelor, locurilor unde bolnavii sau răniții sunt adunați, precum și împotriva orașelor, satelor, locuințelor sau clădirilor neapărate ori zonelor demilitarizate sau asupra instalațiilor ori echipamentelor ce conțin substanțe periculoase, în măsura în care acestea nu sunt folosite ca obiective militare;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c. </w:t>
      </w:r>
      <w:r w:rsidRPr="00282063">
        <w:rPr>
          <w:rFonts w:cs="Calibri"/>
          <w:lang w:val="ro-RO" w:eastAsia="ro-RO"/>
        </w:rPr>
        <w:t xml:space="preserve">desfășoară un atac prin mijloace militare, știind că el va cauza pierderi de vieți omenești în rândul populației civile, răniri ale persoanelor civile, distrugeri de bunuri cu caracter civil, care ar fi vădit disproporționate în raport cu ansamblul avantajului militar concret și direct așteptat;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d. </w:t>
      </w:r>
      <w:r w:rsidRPr="00282063">
        <w:rPr>
          <w:rFonts w:cs="Calibri"/>
          <w:lang w:val="ro-RO" w:eastAsia="ro-RO"/>
        </w:rPr>
        <w:t xml:space="preserve">utilizează o persoană protejată de dispozițiile dreptului internațional umanitar pentru a evita ca anumite puncte, zone sau forțe militare să devină țintă a operațiunilor militare ale părții inamice; Această lege a fost adoptată la data de 25 iunie 2009, în temeiul prevederilor art. 114 alin. (3) din Constituția României, republicată, în urma angajării răspunderii Guvernului în fața Camerei Deputaților și a Senatului, în ședința comună din data de 22 iunie 2009.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lastRenderedPageBreak/>
        <w:t xml:space="preserve">e. </w:t>
      </w:r>
      <w:r w:rsidRPr="00282063">
        <w:rPr>
          <w:rFonts w:cs="Calibri"/>
          <w:lang w:val="ro-RO" w:eastAsia="ro-RO"/>
        </w:rPr>
        <w:t xml:space="preserve">utilizează, ca metodă de purtare a războiului, înfometarea deliberată a civililor, privându-i de bunurile indispensabile supraviețuirii sau împiedicând, cu încălcarea dispozițiilor dreptului internațional umanitar, primirea ajutoarelor destinate acestora;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f. </w:t>
      </w:r>
      <w:r w:rsidRPr="00282063">
        <w:rPr>
          <w:rFonts w:cs="Calibri"/>
          <w:lang w:val="ro-RO" w:eastAsia="ro-RO"/>
        </w:rPr>
        <w:t xml:space="preserve">declară sau ordonă că nu va exista îndurare pentru învinși;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g. </w:t>
      </w:r>
      <w:r w:rsidRPr="00282063">
        <w:rPr>
          <w:rFonts w:cs="Calibri"/>
          <w:lang w:val="ro-RO" w:eastAsia="ro-RO"/>
        </w:rPr>
        <w:t xml:space="preserve">ucide sau rănește, prin viclenie, un membru al forțelor armate inamice sau un combatant al forțelor inamice se pedepsește cu închisoarea de la 7 la 15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h. </w:t>
      </w:r>
      <w:r w:rsidRPr="00282063">
        <w:rPr>
          <w:rFonts w:cs="Calibri"/>
          <w:lang w:val="ro-RO" w:eastAsia="ro-RO"/>
        </w:rPr>
        <w:t xml:space="preserve">utilizează bunurile culturale protejate ca atare de dreptul internațional umanitar, în special monumente istorice, clădiri consacrate cultului religios, învățământului, artei sau științei, pentru declanșarea unui atac prin mijloace militare împotriva părții inamice. Noul Cod Penal.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(2) - </w:t>
      </w:r>
      <w:r w:rsidRPr="00282063">
        <w:rPr>
          <w:rFonts w:cs="Calibri"/>
          <w:lang w:val="ro-RO" w:eastAsia="ro-RO"/>
        </w:rPr>
        <w:t xml:space="preserve">Desfășurarea unui atac prin mijloace militare, în cadrul unui conflict armat cu caracter internațional, știind că el va cauza mediului înconjurător daune extinse, de durată și grave, care ar fi vădit disproporționate în raport cu ansamblul avantajului militar concret și direct așteptat, se pedepsește cu închisoarea de la 3 la 10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Art. 444 - </w:t>
      </w:r>
      <w:r w:rsidRPr="00282063">
        <w:rPr>
          <w:rFonts w:cs="Calibri"/>
          <w:lang w:val="ro-RO" w:eastAsia="ro-RO"/>
        </w:rPr>
        <w:t xml:space="preserve">Fapta persoanei care, în cadrul unui conflict armat, cu sau fără caracter internațional: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 </w:t>
      </w:r>
      <w:r w:rsidRPr="00282063">
        <w:rPr>
          <w:rFonts w:cs="Calibri"/>
          <w:lang w:val="ro-RO" w:eastAsia="ro-RO"/>
        </w:rPr>
        <w:t xml:space="preserve">utilizează otravă sau arme cu substanțe otrăvitoare;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b. </w:t>
      </w:r>
      <w:r w:rsidRPr="00282063">
        <w:rPr>
          <w:rFonts w:cs="Calibri"/>
          <w:lang w:val="ro-RO" w:eastAsia="ro-RO"/>
        </w:rPr>
        <w:t xml:space="preserve">utilizează gaze asfixiante, toxice sau asimilate și orice lichide, materii sau procedee similare;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c. </w:t>
      </w:r>
      <w:r w:rsidRPr="00282063">
        <w:rPr>
          <w:rFonts w:cs="Calibri"/>
          <w:lang w:val="ro-RO" w:eastAsia="ro-RO"/>
        </w:rPr>
        <w:t xml:space="preserve">utilizează arme care cauzează suferințe fizice inutile se pedepsește cu închisoarea de la 7 la 15 ani și interzicerea exercitării unor drepturi.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Art. 445 - </w:t>
      </w:r>
      <w:r w:rsidRPr="00282063">
        <w:rPr>
          <w:rFonts w:cs="Calibri"/>
          <w:lang w:val="ro-RO" w:eastAsia="ro-RO"/>
        </w:rPr>
        <w:t xml:space="preserve">Tentativa la infracțiunile prevăzute în prezentul titlu se pedepsește. </w:t>
      </w:r>
    </w:p>
    <w:p w:rsidR="00282063" w:rsidRPr="00282063" w:rsidRDefault="00282063" w:rsidP="00282063">
      <w:pPr>
        <w:autoSpaceDE w:val="0"/>
        <w:autoSpaceDN w:val="0"/>
        <w:adjustRightInd w:val="0"/>
        <w:spacing w:after="0" w:line="240" w:lineRule="auto"/>
        <w:rPr>
          <w:rFonts w:cs="Calibri"/>
          <w:b/>
          <w:bCs/>
          <w:lang w:val="ro-RO" w:eastAsia="ro-RO"/>
        </w:rPr>
      </w:pP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Titlu 13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Dispoziții finale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Art. 446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(1) - </w:t>
      </w:r>
      <w:r w:rsidRPr="00282063">
        <w:rPr>
          <w:rFonts w:cs="Calibri"/>
          <w:lang w:val="ro-RO" w:eastAsia="ro-RO"/>
        </w:rPr>
        <w:t xml:space="preserve">Prezentul cod intră în vigoare la data care va fi stabilită în legea pentru punerea în aplicare a acestuia, cu excepția dispozițiilor alin. (2) și alin. (3), care intră în vigoare la 4 zile de la data publicării în Monitorul Oficial al României, Partea I, a prezentului cod.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(2) - </w:t>
      </w:r>
      <w:r w:rsidRPr="00282063">
        <w:rPr>
          <w:rFonts w:cs="Calibri"/>
          <w:lang w:val="ro-RO" w:eastAsia="ro-RO"/>
        </w:rPr>
        <w:t xml:space="preserve">Legea nr. 301/2004 - Codul penal, publicată în Monitorul Oficial al României, Partea I, nr. 575 din 29 iunie 2004, cu modificările ulterioare, și Legea nr. 294/2004 privind executarea pedepselor și a măsurilor dispuse de organele judiciare în cursul procesului penal, publicată în Monitorul Oficial al României, Partea I, nr. 591 din 1 iulie 2004, cu modificările ulterioare, se abrogă. </w:t>
      </w:r>
    </w:p>
    <w:p w:rsidR="00282063" w:rsidRPr="00282063" w:rsidRDefault="00282063" w:rsidP="00282063">
      <w:pPr>
        <w:autoSpaceDE w:val="0"/>
        <w:autoSpaceDN w:val="0"/>
        <w:adjustRightInd w:val="0"/>
        <w:spacing w:after="0" w:line="240" w:lineRule="auto"/>
        <w:rPr>
          <w:rFonts w:cs="Calibri"/>
          <w:lang w:val="ro-RO" w:eastAsia="ro-RO"/>
        </w:rPr>
      </w:pPr>
      <w:r w:rsidRPr="00282063">
        <w:rPr>
          <w:rFonts w:cs="Calibri"/>
          <w:b/>
          <w:bCs/>
          <w:lang w:val="ro-RO" w:eastAsia="ro-RO"/>
        </w:rPr>
        <w:t xml:space="preserve">(3) - </w:t>
      </w:r>
      <w:r w:rsidRPr="00282063">
        <w:rPr>
          <w:rFonts w:cs="Calibri"/>
          <w:lang w:val="ro-RO" w:eastAsia="ro-RO"/>
        </w:rPr>
        <w:t xml:space="preserve">În termen de 12 luni de la data publicării prezentului cod în Monitorul Oficial al României, Partea I, Guvernul va supune Parlamentului spre adoptare proiectul de lege pentru punerea în aplicare a Codului penal. </w:t>
      </w:r>
    </w:p>
    <w:p w:rsidR="007F6422" w:rsidRPr="00282063" w:rsidRDefault="00937CBC" w:rsidP="00282063">
      <w:pPr>
        <w:rPr>
          <w:lang w:val="ro-RO"/>
        </w:rPr>
      </w:pPr>
      <w:r w:rsidRPr="00282063">
        <w:rPr>
          <w:lang w:val="ro-RO"/>
        </w:rPr>
        <w:t xml:space="preserve"> </w:t>
      </w:r>
    </w:p>
    <w:sectPr w:rsidR="007F6422" w:rsidRPr="0028206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851" w:rsidRDefault="00F93851" w:rsidP="00FA2B68">
      <w:pPr>
        <w:spacing w:after="0" w:line="240" w:lineRule="auto"/>
      </w:pPr>
      <w:r>
        <w:separator/>
      </w:r>
    </w:p>
  </w:endnote>
  <w:endnote w:type="continuationSeparator" w:id="0">
    <w:p w:rsidR="00F93851" w:rsidRDefault="00F93851"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851" w:rsidRDefault="00F93851" w:rsidP="00FA2B68">
      <w:pPr>
        <w:spacing w:after="0" w:line="240" w:lineRule="auto"/>
      </w:pPr>
      <w:r>
        <w:separator/>
      </w:r>
    </w:p>
  </w:footnote>
  <w:footnote w:type="continuationSeparator" w:id="0">
    <w:p w:rsidR="00F93851" w:rsidRDefault="00F93851"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282063">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282063">
          <w:rPr>
            <w:b/>
            <w:bCs/>
            <w:noProof/>
          </w:rPr>
          <w:t>4</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0C7F0C"/>
    <w:rsid w:val="00263259"/>
    <w:rsid w:val="00282063"/>
    <w:rsid w:val="002E2D2A"/>
    <w:rsid w:val="00367CB9"/>
    <w:rsid w:val="004F0223"/>
    <w:rsid w:val="00606645"/>
    <w:rsid w:val="00680A05"/>
    <w:rsid w:val="006F6ED6"/>
    <w:rsid w:val="00787A83"/>
    <w:rsid w:val="00794FE2"/>
    <w:rsid w:val="007F6422"/>
    <w:rsid w:val="00937CBC"/>
    <w:rsid w:val="00BF1579"/>
    <w:rsid w:val="00C33F25"/>
    <w:rsid w:val="00C7012C"/>
    <w:rsid w:val="00CC1590"/>
    <w:rsid w:val="00D477AE"/>
    <w:rsid w:val="00DA0BE5"/>
    <w:rsid w:val="00DB6D08"/>
    <w:rsid w:val="00F93851"/>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2127</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2014-09-17T05:53:00Z</dcterms:created>
  <dcterms:modified xsi:type="dcterms:W3CDTF">2014-09-17T05:53:00Z</dcterms:modified>
</cp:coreProperties>
</file>