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4 </w:t>
      </w:r>
    </w:p>
    <w:p w:rsidR="00367CB9" w:rsidRPr="00687518" w:rsidRDefault="00367CB9" w:rsidP="00367CB9">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Amânarea aplicării pedepsei </w:t>
      </w:r>
    </w:p>
    <w:bookmarkEnd w:id="0"/>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83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Instanța poate dispune amânarea aplicării pedepsei, stabilind un termen de supraveghere, dacă sunt întrunite următoarele condiții: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pedeapsa stabilită, inclusiv în cazul concursului de infracțiuni, este amenda sau închisoarea de cel mult 2 ani;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infractorul nu a mai fost condamnat anterior la pedeapsa închisorii, cu excepția cazurilor prevăzute în art. 42 lit. a) și lit. b) sau pentru care a intervenit reabilitarea ori s-a împlinit termenul de reabilitare;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infractorul și-a manifestat acordul de a presta o muncă neremunerată în folosul comunității;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în raport de persoana infractorului, de conduita avută anterior săvârșirii infracțiunii, de eforturile depuse de acesta pentru înlăturarea sau diminuarea consecințelor infracțiunii, precum și de posibilitățile sale de îndreptare, instanța apreciază că aplicarea imediată a unei pedepse nu este necesară, dar se impune supravegherea conduitei sale pentru o perioadă determinată.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Nu se poate dispune amânarea aplicării pedepsei dacă pedeapsa prevăzută de lege pentru infracțiunea săvârșită este de 7 ani sau mai mare sau dacă infractorul s-a sustras de la urmărire penală ori judecată sau a încercat zădărnicirea aflării adevărului ori a identificării și tragerii la răspundere penală a autorului sau a participanților.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Amânarea aplicării pedepsei închisorii atrage și amânarea aplicării amenzii care însoțește pedeapsa închisorii în condițiile art. 62.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Sunt obligatorii prezentarea motivelor care au determinat amânarea aplicării pedepsei și atenționarea infractorului asupra conduitei sale viitoare și a consecințelor la care se expune dacă va mai comite infracțiuni sau nu va respecta măsurile de supraveghere ori nu va executa obligațiile ce îi revin pe durata termenului de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84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Termenul de supraveghere este de 2 ani și se calculează de la data rămânerii definitive a hotărârii prin care s-a dispus amânarea aplicării pedepsei.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Pe durata termenului de supraveghere, persoana față de care s-a dispus amânarea aplicării pedepsei trebuie să respecte măsurile de supraveghere și să execute obligațiile ce îi revin, în condițiile stabilite de instanță.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85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 durata termenului de supraveghere, persoana față de care s-a dispus amânarea aplicării pedepsei trebuie să respecte următoarele măsuri de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să se prezinte la serviciul de probațiune, la datele fixate de acesta;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să primească vizitele consilierului de probațiune desemnat cu supravegherea sa;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să anunțe, în prealabil, schimbarea locuinței și orice deplasare care depășește 5 zile, precum și întoarcerea;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să comunice schimbarea locului de muncă;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să comunice informații și documente de natură a permite controlul mijloacelor sale de existență.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Instanța poate impune persoanei față de care s-a dispus amânarea aplicării pedepsei să execute una sau mai multe dintre următoarele obligații: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să urmeze un curs de pregătire școlară ori de calificare profesională;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să presteze o muncă neremunerată în folosul comunității, pe o perioadă cuprinsă între 30 și 60 de zile, în condițiile stabilite de instanță, afară de cazul în care, din cauza stării de sănătate, persoana nu poate presta această muncă. Numărul zilnic de ore se stabilește prin legea de executare a pedepselor;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să frecventeze unul sau mai multe programe de reintegrare socială derulate de către serviciul de probațiune sau organizate în colaborare cu instituții din comunitate;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să se supună măsurilor de control, tratament sau îngrijire medicală;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să nu comunice cu victima sau cu membri de familie ai acesteia, cu persoanele cu care a comis infracțiunea sau cu alte persoane, stabilite de instanță, ori să nu se apropie de acestea;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f. </w:t>
      </w:r>
      <w:r w:rsidRPr="00687518">
        <w:rPr>
          <w:rFonts w:cs="Calibri"/>
          <w:lang w:val="ro-RO" w:eastAsia="ro-RO"/>
        </w:rPr>
        <w:t xml:space="preserve">să nu se afle în anumite locuri sau la anumite manifestări sportive, culturale ori la alte adunări publice, stabilite de instanță;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să nu conducă anumite vehicule stabilite de instanță;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h. </w:t>
      </w:r>
      <w:r w:rsidRPr="00687518">
        <w:rPr>
          <w:rFonts w:cs="Calibri"/>
          <w:lang w:val="ro-RO" w:eastAsia="ro-RO"/>
        </w:rPr>
        <w:t xml:space="preserve">să nu dețină, să nu folosească și să nu poarte nicio categorie de arme;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i. </w:t>
      </w:r>
      <w:r w:rsidRPr="00687518">
        <w:rPr>
          <w:rFonts w:cs="Calibri"/>
          <w:lang w:val="ro-RO" w:eastAsia="ro-RO"/>
        </w:rPr>
        <w:t xml:space="preserve">să nu părăsească teritoriul României fără acordul instanței;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j. </w:t>
      </w:r>
      <w:r w:rsidRPr="00687518">
        <w:rPr>
          <w:rFonts w:cs="Calibri"/>
          <w:lang w:val="ro-RO" w:eastAsia="ro-RO"/>
        </w:rPr>
        <w:t xml:space="preserve">să nu ocupe sau să nu exercite funcția, profesia, meseria ori activitatea de care s-a folosit pentru săvârșirea infracțiunii.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Pentru stabilirea obligației prevăzute la alin. (2) lit. b), instanța va consulta informațiile puse la dispoziție periodic de către serviciul de probațiune cu privire la posibilitățile concrete de executare existente la nivelul serviciului de probațiune și la nivelul instituțiilor din comunitate.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Când stabilește obligația prevăzută la alin. (2) lit. e)—g), instanța individualizează, în concret, conținutul acestei obligații, ținând seama de împrejurările cauzei.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Persoana supravegheată trebuie să îndeplinească integral obligațiile civile stabilite prin hotărâre, cel mai târziu cu 3 luni înainte de expirarea termenului de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86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 durata termenului de supraveghere, datele prevăzute în art. 85 alin. (1) lit. c)-e) se comunică serviciului de probațiune.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Supravegherea executării obligațiilor prevăzute în art. 85 alin. (2) lit. a)-c) și alin. (5) se face de serviciul de probațiune. Verificarea modului de îndeplinire a obligațiilor prevăzute în art. 85 alin. (2) lit. d)-j) se face de organele abilitate, care vor sesiza serviciul de probațiune cu privire la orice încălcare a acestora.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Serviciul de probațiune va lua măsurile necesare pentru a asigura executarea obligațiilor prevăzute în art. 85 alin. (2) lit. a)-d), într-un termen cât mai scurt de la data rămânerii definitive a hotărârii de condamnare.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Pe durata termenului de supraveghere, serviciul de probațiune are obligația să sesizeze instanța, dacă: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au intervenit motive care justifică fie modificarea obligațiilor impuse de instanță, fie încetarea executării unora dintre acestea;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persoana supravegheată nu respectă măsurile de supraveghere sau nu execută, în condițiile stabilite, obligațiile ce îi revin;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persoana supravegheată nu a îndeplinit obligațiile civile stabilite prin hotărâre, cel mai târziu cu 3 luni înainte de expirarea termenului de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87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 parcursul termenului de supraveghere au intervenit motive care justifică fie impunerea unor noi obligații, fie sporirea sau diminuarea condițiilor de executare a celor existente, instanța dispune modificarea obligațiilor în mod corespunzător, pentru a asigura persoanei supravegheate șanse sporite de îndreptare.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Instanța dispune încetarea executării unora dintre obligațiile pe care le-a impus, atunci când apreciază că menținerea acestora nu mai este necesară.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88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 parcursul termenului de supraveghere persoana supravegheată, cu rea-credință, nu respectă măsurile de supraveghere sau nu execută obligațiile impuse, instanța revocă amânarea și dispune aplicarea și executarea pedepsei.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când, până la expirarea termenului de supraveghere, persoana supravegheată nu îndeplinește integral obligațiile civile stabilite prin hotărâre, instanța revocă amânarea și dispune aplicarea și executarea pedepsei, afară de cazul când persoana dovedește că nu a avut nicio posibilitate să le îndeplinească.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după amânarea aplicării pedepsei persoana supravegheată a săvârșit o nouă infracțiune, cu intenție sau intenție depășită, descoperită în termenul de supraveghere, pentru care s-a pronunțat o condamnare chiar după expirarea acestui termen, instanța revocă amânarea și dispune aplicarea și executarea pedepsei. Pedeapsa aplicată ca urmare a revocării amânării și pedeapsa pentru noua infracțiune se calculează conform dispozițiilor privitoare la concursul de infracțiuni.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(4) - </w:t>
      </w:r>
      <w:r w:rsidRPr="00687518">
        <w:rPr>
          <w:rFonts w:cs="Calibri"/>
          <w:lang w:val="ro-RO" w:eastAsia="ro-RO"/>
        </w:rPr>
        <w:t xml:space="preserve">Dacă infracțiunea ulterioară este săvârșită din culpă, instanța poate menține sau revoca amânarea aplicării pedepsei. În cazul revocării, dispozițiile alin. (3) se aplică în mod corespunzător.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89 </w:t>
      </w:r>
    </w:p>
    <w:p w:rsidR="00367CB9" w:rsidRPr="00687518" w:rsidRDefault="00367CB9" w:rsidP="00367CB9">
      <w:pPr>
        <w:autoSpaceDE w:val="0"/>
        <w:autoSpaceDN w:val="0"/>
        <w:adjustRightInd w:val="0"/>
        <w:spacing w:after="0" w:line="240" w:lineRule="auto"/>
        <w:rPr>
          <w:lang w:val="ro-RO" w:eastAsia="ro-RO"/>
        </w:rPr>
      </w:pPr>
      <w:r w:rsidRPr="00687518">
        <w:rPr>
          <w:rFonts w:cs="Calibri"/>
          <w:b/>
          <w:bCs/>
          <w:lang w:val="ro-RO" w:eastAsia="ro-RO"/>
        </w:rPr>
        <w:t xml:space="preserve">(1) - </w:t>
      </w:r>
      <w:r w:rsidRPr="00687518">
        <w:rPr>
          <w:rFonts w:cs="Calibri"/>
          <w:lang w:val="ro-RO" w:eastAsia="ro-RO"/>
        </w:rPr>
        <w:t xml:space="preserve">Dacă pe parcursul termenului de supraveghere se descoperă că persoana supravegheată mai săvârșise o infracțiune până la rămânerea definitivă a hotărârii prin care s-a dispus amânarea, pentru care i s-a aplicat pedeapsa închisorii chiar după expirarea acestui termen, amânarea se anulează, </w:t>
      </w:r>
      <w:r w:rsidRPr="00687518">
        <w:rPr>
          <w:lang w:val="ro-RO" w:eastAsia="ro-RO"/>
        </w:rPr>
        <w:t xml:space="preserve">aplicându-se, după caz, dispozițiile privitoare la concursul de infracțiuni, recidivă sau pluralitate intermediară.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 de concurs de infracțiuni, instanța poate dispune amânarea aplicării pedepsei rezultante dacă sunt îndeplinite condițiile prevăzute în art. 83. Dacă se dispune amânarea aplicării pedepsei, termenul de supraveghere se calculează de la data rămânerii definitive a hotărârii prin care s-a pronunțat anterior amânarea aplicării pedepsei.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90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Persoanei față de care s-a dispus amânarea aplicării pedepsei nu i se mai aplică pedeapsa și nu este supusă niciunei decăderi, interdicții sau incapacități ce ar putea decurge din infracțiunea săvârșită, dacă nu a săvârșit din nou o infracțiune până la expirarea termenului de supraveghere, nu s-a dispus revocarea amânării și nu s-a descoperit o cauză de anulare.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Amânarea aplicării pedepsei nu produce efecte asupra executării măsurilor de siguranță și a obligațiilor civile prevăzute în hotărâre. </w:t>
      </w:r>
    </w:p>
    <w:p w:rsidR="00367CB9" w:rsidRPr="00687518" w:rsidRDefault="00367CB9" w:rsidP="00367CB9">
      <w:pPr>
        <w:autoSpaceDE w:val="0"/>
        <w:autoSpaceDN w:val="0"/>
        <w:adjustRightInd w:val="0"/>
        <w:spacing w:after="0" w:line="240" w:lineRule="auto"/>
        <w:rPr>
          <w:rFonts w:cs="Calibri"/>
          <w:b/>
          <w:bCs/>
          <w:lang w:val="ro-RO" w:eastAsia="ro-RO"/>
        </w:rPr>
      </w:pP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5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Suspendarea executării pedepsei sub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91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Instanța poate dispune suspendarea executării pedepsei sub supraveghere dacă sunt întrunite următoarele condiții: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pedeapsa aplicată, inclusiv în caz de concurs de infracțiuni, este închisoarea de cel mult 3 ani;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infractorul nu a mai fost condamnat anterior la pedeapsa închisorii mai mare de un an, cu excepția cazurilor prevăzute în art. 42 sau pentru care a intervenit reabilitarea ori s-a împlinit termenul de reabilitare;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infractorul și-a manifestat acordul de a presta o muncă neremunerată în folosul comunității;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în raport de persoana infractorului, de conduita avută anterior săvârșirii infracțiunii, de eforturile depuse de acesta pentru înlăturarea sau diminuarea consecințelor infracțiunii, precum și de posibilitățile sale de îndreptare, instanța apreciază că aplicarea pedepsei este suficientă și, chiar fără executarea acesteia, condamnatul nu va mai comite alte infracțiuni, însă este necesară supravegherea conduitei sale pentru o perioadă determinată.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pedeapsa închisorii este însoțită de pedeapsa amenzii aplicate în condițiile art. 62, amenda se execută chiar dacă executarea pedepsei închisorii a fost suspendată sub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Nu se poate dispune suspendarea executării pedepsei sub supraveghere, dacă: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pedeapsa aplicată este numai amenda;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aplicarea pedepsei a fost inițial amânată, dar ulterior amânarea a fost revocată;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infractorul s-a sustras de la urmărire penală ori judecată sau a încercat zădărnicirea aflării adevărului ori a identificării și tragerii la răspundere penală a autorului sau a participanților.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Este obligatorie prezentarea motivelor pe care s-a întemeiat condamnarea, precum și a celor ce au determinat suspendarea executării pedepsei și atenționarea condamnatului asupra conduitei sale viitoare și a consecințelor la care se expune dacă va mai comite infracțiuni sau nu va respecta măsurile de supraveghere ori nu va executa obligațiile ce îi revin pe durata termenului de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92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Durata suspendării executării pedepsei sub supraveghere constituie termen de supraveghere pentru condamnat și este cuprinsă între 2 și 4 ani, fără a putea fi însă mai mică decât durata pedepsei aplicate.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Termenul de supraveghere se calculează de la data când hotărârea prin care s-a pronunțat suspendarea executării pedepsei sub supraveghere a rămas definitivă.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 durata termenului de supraveghere condamnatul trebuie să respecte măsurile de supraveghere și să execute obligațiile ce îi revin, în condițiile stabilite de instanță.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93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 durata termenului de supraveghere, condamnatul trebuie să respecte următoarele măsuri de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să se prezinte la serviciul de probațiune, la datele fixate de acesta;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să primească vizitele consilierului de probațiune desemnat cu supravegherea sa;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să anunțe, în prealabil, schimbarea locuinței și orice deplasare care depășește 5 zile;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să comunice schimbarea locului de muncă;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să comunice informații și documente de natură a permite controlul mijloacelor sale de existență.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Instanța impune condamnatului să execute una sau mai multe dintre următoarele obligații: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să urmeze un curs de pregătire școlară ori de calificare profesională;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să frecventeze unul sau mai multe programe de reintegrare socială derulate de către serviciul de probațiune sau organizate în colaborare cu instituții din comunitate;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să se supună măsurilor de control, tratament sau îngrijire medicală;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să nu părăsească teritoriul României, fără acordul instanței.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 parcursul termenului de supraveghere, condamnatul va presta o muncă neremunerată în folosul comunității pe o perioadă cuprinsă între 60 și 120 de zile, în condițiile stabilite de instanță, afară de cazul în care, din cauza stării de sănătate, nu poate presta această muncă. Numărul zilnic de ore se stabilește prin legea de executare a pedepselor.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Pentru stabilirea conținutului obligației prevăzute la alin. (3), instanța va consulta informațiile puse la dispoziție periodic de către serviciul de probațiune cu privire la posibilitățile concrete de executare existente la nivelul serviciului de probațiune și la nivelul instituțiilor din comunitate.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Condamnatul trebuie să îndeplinească integral obligațiile civile stabilite prin hotărârea de condamnare, cel mai târziu cu 3 luni înainte de expirarea termenului de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94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 durata termenului de supraveghere, datele prevăzute în art. 93 alin. (1) lit. c)-e) se comunică serviciului de probațiune.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Supravegherea executării obligațiilor prevăzute în art. 93 alin. (2) lit. a) și lit. b), alin. (3) și alin. (5) se face de serviciul de probațiune. Verificarea modului de îndeplinire a obligațiilor prevăzute în art. 93 alin. (2) lit. c) și lit. d) se face de organele abilitate, care vor sesiza serviciul de probațiune cu privire la orice încălcare a acestora.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Serviciul de probațiune va lua măsurile necesare pentru a asigura executarea obligațiilor prevăzute în art. 93 alin. (2) lit. a) și lit. b), precum și alin. (3) într-un termen cât mai scurt de la data rămânerii definitive a hotărârii de condamnare.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Pe durata termenului de supraveghere, serviciul de probațiune are obligația să sesizeze instanța, dacă: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au intervenit motive care justifică fie modificarea obligațiilor impuse de instanță, fie încetarea executării unora dintre acestea;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persoana supravegheată nu respectă măsurile de supraveghere sau nu execută, în condițiile stabilite, obligațiile care îi revin;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persoana supravegheată nu a îndeplinit obligațiile civile stabilite prin hotărâre, cel mai târziu cu 3 luni înainte de expirarea termenului de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95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 parcursul termenului de supraveghere au intervenit motive care justifică fie impunerea unor noi obligații, fie sporirea sau diminuarea condițiilor de executare a celor existente, instanța dispune modificarea obligațiilor în mod corespunzător, pentru a asigura condamnatului șanse mai mari de îndreptare.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Instanța dispune încetarea executării unora dintre obligațiile pe care le-a impus, când apreciază că menținerea acestora nu mai este necesară.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Art. 96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 parcursul termenului de supraveghere persoana supravegheată, cu rea-credință, nu respectă măsurile de supraveghere sau nu execută obligațiile impuse ori stabilite de lege, instanța revocă suspendarea și dispune executarea pedepsei.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până la expirarea termenului de supraveghere persoana supravegheată nu îndeplinește integral obligațiile civile stabilite prin hotărâre, instanța revocă suspendarea și dispune executarea pedepsei, afară de cazul în care persoana dovedește că nu a avut nicio posibilitate să le îndeplinească.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pedeapsa amenzii care a însoțit pedeapsa închisorii în condițiile art. 62 nu a fost executată și a fost înlocuită cu pedeapsa închisorii potrivit art. 63 alin. (2) sau art. 64 alin. (5) și alin. (6), instanța revocă suspendarea și dispune executarea pedepsei, la care se adaugă pedeapsa închisorii care a înlocuit amenda.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Dacă pe parcursul termenului de supraveghere cel condamnat a săvârșit o nouă infracțiune, descoperită până la împlinirea termenului și pentru care s-a pronunțat o condamnare la pedeapsa închisorii, chiar după expirarea acestui termen, instanța revocă suspendarea și dispune executarea pedepsei.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Pedeapsa principală pentru noua infracțiune se stabilește și se execută, după caz, potrivit dispozițiilor referitoare la recidivă sau la pluralitatea intermediară.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Dacă infracțiunea ulterioară este săvârșită din culpă, instanța poate menține sau revoca suspendarea executării pedepsei sub supraveghere. În cazul revocării, dispozițiile alin. (1), alin. (4) și alin. (5) se aplică în mod corespunzător.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97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 parcursul termenului de supraveghere se descoperă că persoana condamnată mai săvârșise o infracțiune până la rămânerea definitivă a hotărârii prin care s-a dispus suspendarea, pentru care i s-a aplicat pedeapsa închisorii chiar după expirarea acestui termen, suspendarea se anulează, aplicându-se, după caz, dispozițiile privitoare la concursul de infracțiuni, recidivă sau pluralitate intermediară. </w:t>
      </w:r>
    </w:p>
    <w:p w:rsidR="00367CB9" w:rsidRPr="00687518" w:rsidRDefault="00367CB9" w:rsidP="00367CB9">
      <w:pPr>
        <w:autoSpaceDE w:val="0"/>
        <w:autoSpaceDN w:val="0"/>
        <w:adjustRightInd w:val="0"/>
        <w:spacing w:after="0" w:line="240" w:lineRule="auto"/>
        <w:rPr>
          <w:lang w:val="ro-RO" w:eastAsia="ro-RO"/>
        </w:rPr>
      </w:pPr>
      <w:r w:rsidRPr="00687518">
        <w:rPr>
          <w:rFonts w:cs="Calibri"/>
          <w:b/>
          <w:bCs/>
          <w:lang w:val="ro-RO" w:eastAsia="ro-RO"/>
        </w:rPr>
        <w:t xml:space="preserve">(2) - </w:t>
      </w:r>
      <w:r w:rsidRPr="00687518">
        <w:rPr>
          <w:rFonts w:cs="Calibri"/>
          <w:lang w:val="ro-RO" w:eastAsia="ro-RO"/>
        </w:rPr>
        <w:t xml:space="preserve">În caz de concurs de infracțiuni sau pluralitate intermediară, instanța poate dispune suspendarea executării pedepsei rezultante, dacă sunt îndeplinite condițiile prevăzute în art. 91. Dacă se dispune suspendarea executării pedepsei sub supraveghere, termenul de supraveghere se calculează de la data </w:t>
      </w:r>
      <w:r w:rsidRPr="00687518">
        <w:rPr>
          <w:lang w:val="ro-RO" w:eastAsia="ro-RO"/>
        </w:rPr>
        <w:t xml:space="preserve">rămânerii definitive a hotărârii de condamnare prin care s-a pronunțat anterior suspendarea executării pedepsei sub supraveghere.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Art. 98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cazul în care condamnatul nu a săvârșit o nouă infracțiune descoperită până la expirarea termenului de supraveghere, nu s-a dispus revocarea suspendării executării pedepsei sub supraveghere și nu s-a descoperit o cauză de anulare, pedeapsa se consideră executată. </w:t>
      </w:r>
    </w:p>
    <w:p w:rsidR="00367CB9" w:rsidRPr="00687518" w:rsidRDefault="00367CB9" w:rsidP="00367CB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Suspendarea executării pedepsei sub supraveghere nu produce efecte asupra măsurilor de siguranță și a obligațiilor civile prevăzute în hotărârea de condamnare. </w:t>
      </w:r>
    </w:p>
    <w:p w:rsidR="00367CB9" w:rsidRPr="00687518" w:rsidRDefault="00367CB9" w:rsidP="00367CB9">
      <w:pPr>
        <w:autoSpaceDE w:val="0"/>
        <w:autoSpaceDN w:val="0"/>
        <w:adjustRightInd w:val="0"/>
        <w:spacing w:after="0" w:line="240" w:lineRule="auto"/>
        <w:rPr>
          <w:rFonts w:cs="Calibri"/>
          <w:b/>
          <w:bCs/>
          <w:lang w:val="ro-RO" w:eastAsia="ro-RO"/>
        </w:rPr>
      </w:pPr>
    </w:p>
    <w:p w:rsidR="007F6422" w:rsidRPr="00367CB9" w:rsidRDefault="007F6422" w:rsidP="00367CB9"/>
    <w:sectPr w:rsidR="007F6422" w:rsidRPr="00367C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F0" w:rsidRDefault="005B22F0" w:rsidP="00FA2B68">
      <w:pPr>
        <w:spacing w:after="0" w:line="240" w:lineRule="auto"/>
      </w:pPr>
      <w:r>
        <w:separator/>
      </w:r>
    </w:p>
  </w:endnote>
  <w:endnote w:type="continuationSeparator" w:id="0">
    <w:p w:rsidR="005B22F0" w:rsidRDefault="005B22F0"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F0" w:rsidRDefault="005B22F0" w:rsidP="00FA2B68">
      <w:pPr>
        <w:spacing w:after="0" w:line="240" w:lineRule="auto"/>
      </w:pPr>
      <w:r>
        <w:separator/>
      </w:r>
    </w:p>
  </w:footnote>
  <w:footnote w:type="continuationSeparator" w:id="0">
    <w:p w:rsidR="005B22F0" w:rsidRDefault="005B22F0"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367CB9">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367CB9">
          <w:rPr>
            <w:b/>
            <w:bCs/>
            <w:noProof/>
          </w:rPr>
          <w:t>5</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367CB9"/>
    <w:rsid w:val="005B22F0"/>
    <w:rsid w:val="007F6422"/>
    <w:rsid w:val="00BF1579"/>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2704</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2014-09-17T05:34:00Z</dcterms:created>
  <dcterms:modified xsi:type="dcterms:W3CDTF">2014-09-17T05:34:00Z</dcterms:modified>
</cp:coreProperties>
</file>